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jc w:val="center"/>
        <w:rPr>
          <w:rFonts w:hint="eastAsia" w:ascii="仿宋" w:hAnsi="仿宋" w:eastAsia="仿宋" w:cs="仿宋"/>
          <w:b/>
          <w:bCs/>
          <w:kern w:val="0"/>
          <w:sz w:val="44"/>
          <w:szCs w:val="44"/>
        </w:rPr>
      </w:pPr>
    </w:p>
    <w:p>
      <w:pPr>
        <w:snapToGrid w:val="0"/>
        <w:spacing w:line="480" w:lineRule="auto"/>
        <w:jc w:val="center"/>
        <w:rPr>
          <w:rFonts w:hint="eastAsia" w:ascii="仿宋_GB2312" w:hAnsi="仿宋_GB2312" w:eastAsia="仿宋_GB2312" w:cs="仿宋_GB2312"/>
          <w:b/>
          <w:sz w:val="44"/>
          <w:szCs w:val="44"/>
        </w:rPr>
      </w:pPr>
      <w:r>
        <w:rPr>
          <w:rFonts w:hint="eastAsia" w:ascii="仿宋" w:hAnsi="仿宋" w:eastAsia="仿宋" w:cs="仿宋"/>
          <w:b/>
          <w:bCs/>
          <w:kern w:val="0"/>
          <w:sz w:val="44"/>
          <w:szCs w:val="44"/>
        </w:rPr>
        <w:t>洛界高速公路</w:t>
      </w:r>
      <w:r>
        <w:rPr>
          <w:rFonts w:hint="eastAsia" w:ascii="仿宋" w:hAnsi="仿宋" w:eastAsia="仿宋" w:cs="仿宋"/>
          <w:b/>
          <w:bCs/>
          <w:kern w:val="0"/>
          <w:sz w:val="44"/>
          <w:szCs w:val="44"/>
          <w:lang w:val="en-US" w:eastAsia="zh-CN"/>
        </w:rPr>
        <w:t>管</w:t>
      </w:r>
      <w:r>
        <w:rPr>
          <w:rFonts w:hint="eastAsia" w:ascii="仿宋" w:hAnsi="仿宋" w:eastAsia="仿宋" w:cs="仿宋"/>
          <w:b/>
          <w:bCs/>
          <w:kern w:val="0"/>
          <w:sz w:val="44"/>
          <w:szCs w:val="44"/>
        </w:rPr>
        <w:t>理处202</w:t>
      </w:r>
      <w:r>
        <w:rPr>
          <w:rFonts w:hint="eastAsia" w:ascii="仿宋" w:hAnsi="仿宋" w:eastAsia="仿宋" w:cs="仿宋"/>
          <w:b/>
          <w:bCs/>
          <w:kern w:val="0"/>
          <w:sz w:val="44"/>
          <w:szCs w:val="44"/>
          <w:lang w:val="en-US" w:eastAsia="zh-CN"/>
        </w:rPr>
        <w:t>1</w:t>
      </w:r>
      <w:r>
        <w:rPr>
          <w:rFonts w:hint="eastAsia" w:ascii="仿宋" w:hAnsi="仿宋" w:eastAsia="仿宋" w:cs="仿宋"/>
          <w:b/>
          <w:bCs/>
          <w:kern w:val="0"/>
          <w:sz w:val="44"/>
          <w:szCs w:val="44"/>
        </w:rPr>
        <w:t>年</w:t>
      </w:r>
      <w:r>
        <w:rPr>
          <w:rFonts w:hint="eastAsia" w:ascii="仿宋" w:hAnsi="仿宋" w:eastAsia="仿宋" w:cs="仿宋"/>
          <w:b/>
          <w:bCs/>
          <w:kern w:val="0"/>
          <w:sz w:val="44"/>
          <w:szCs w:val="44"/>
          <w:lang w:eastAsia="zh-CN"/>
        </w:rPr>
        <w:t>伊川</w:t>
      </w:r>
      <w:r>
        <w:rPr>
          <w:rFonts w:hint="eastAsia" w:ascii="仿宋" w:hAnsi="仿宋" w:eastAsia="仿宋" w:cs="仿宋"/>
          <w:b/>
          <w:bCs/>
          <w:kern w:val="0"/>
          <w:sz w:val="44"/>
          <w:szCs w:val="44"/>
        </w:rPr>
        <w:t>站办公楼制作安装树脂瓦顶棚项目</w:t>
      </w:r>
    </w:p>
    <w:p>
      <w:pPr>
        <w:snapToGrid w:val="0"/>
        <w:spacing w:line="48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招</w:t>
      </w:r>
    </w:p>
    <w:p>
      <w:pPr>
        <w:snapToGrid w:val="0"/>
        <w:spacing w:line="48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标</w:t>
      </w:r>
    </w:p>
    <w:p>
      <w:pPr>
        <w:snapToGrid w:val="0"/>
        <w:spacing w:line="48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文</w:t>
      </w:r>
    </w:p>
    <w:p>
      <w:pPr>
        <w:snapToGrid w:val="0"/>
        <w:spacing w:line="48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件</w:t>
      </w:r>
    </w:p>
    <w:p>
      <w:pPr>
        <w:snapToGrid w:val="0"/>
        <w:spacing w:line="480" w:lineRule="auto"/>
        <w:rPr>
          <w:rFonts w:ascii="仿宋_GB2312" w:hAnsi="仿宋_GB2312" w:eastAsia="仿宋_GB2312" w:cs="仿宋_GB2312"/>
          <w:b/>
          <w:sz w:val="44"/>
          <w:szCs w:val="44"/>
        </w:rPr>
      </w:pPr>
    </w:p>
    <w:p>
      <w:pPr>
        <w:spacing w:line="360" w:lineRule="auto"/>
        <w:rPr>
          <w:rFonts w:ascii="仿宋_GB2312" w:hAnsi="仿宋_GB2312" w:eastAsia="仿宋_GB2312" w:cs="仿宋_GB2312"/>
          <w:sz w:val="44"/>
          <w:szCs w:val="44"/>
        </w:rPr>
      </w:pPr>
    </w:p>
    <w:p>
      <w:pPr>
        <w:spacing w:line="360" w:lineRule="auto"/>
        <w:rPr>
          <w:rFonts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招标人：</w:t>
      </w:r>
      <w:r>
        <w:rPr>
          <w:rFonts w:hint="eastAsia" w:ascii="仿宋" w:hAnsi="仿宋" w:eastAsia="仿宋" w:cs="仿宋"/>
          <w:kern w:val="0"/>
          <w:sz w:val="32"/>
          <w:szCs w:val="32"/>
        </w:rPr>
        <w:t>洛阳市公路事业发展中心洛界高速公路管理处</w:t>
      </w:r>
    </w:p>
    <w:p>
      <w:pPr>
        <w:snapToGrid w:val="0"/>
        <w:spacing w:line="480" w:lineRule="auto"/>
        <w:jc w:val="center"/>
        <w:rPr>
          <w:rFonts w:hint="eastAsia" w:ascii="仿宋_GB2312" w:hAnsi="仿宋_GB2312" w:eastAsia="仿宋_GB2312" w:cs="仿宋_GB2312"/>
          <w:b/>
          <w:bCs/>
          <w:kern w:val="0"/>
          <w:sz w:val="36"/>
          <w:szCs w:val="36"/>
        </w:rPr>
      </w:pPr>
      <w:r>
        <w:rPr>
          <w:rFonts w:hint="eastAsia" w:ascii="仿宋_GB2312" w:hAnsi="仿宋_GB2312" w:eastAsia="仿宋_GB2312" w:cs="仿宋_GB2312"/>
          <w:bCs/>
          <w:sz w:val="32"/>
          <w:szCs w:val="32"/>
        </w:rPr>
        <w:t xml:space="preserve"> 202</w:t>
      </w: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16</w:t>
      </w:r>
      <w:r>
        <w:rPr>
          <w:rFonts w:hint="eastAsia" w:ascii="仿宋_GB2312" w:hAnsi="仿宋_GB2312" w:eastAsia="仿宋_GB2312" w:cs="仿宋_GB2312"/>
          <w:bCs/>
          <w:sz w:val="32"/>
          <w:szCs w:val="32"/>
        </w:rPr>
        <w:t>日</w:t>
      </w:r>
    </w:p>
    <w:p>
      <w:pPr>
        <w:snapToGrid w:val="0"/>
        <w:spacing w:before="360" w:after="360" w:line="480" w:lineRule="auto"/>
        <w:jc w:val="center"/>
        <w:outlineLvl w:val="0"/>
        <w:rPr>
          <w:rFonts w:hint="eastAsia" w:ascii="仿宋_GB2312" w:hAnsi="仿宋_GB2312" w:eastAsia="仿宋_GB2312" w:cs="仿宋_GB2312"/>
          <w:b/>
          <w:bCs/>
          <w:kern w:val="0"/>
          <w:sz w:val="36"/>
          <w:szCs w:val="36"/>
        </w:rPr>
      </w:pPr>
    </w:p>
    <w:p>
      <w:pPr>
        <w:snapToGrid w:val="0"/>
        <w:spacing w:before="360" w:after="360" w:line="480" w:lineRule="auto"/>
        <w:jc w:val="center"/>
        <w:outlineLvl w:val="0"/>
        <w:rPr>
          <w:rFonts w:hint="eastAsia" w:ascii="仿宋_GB2312" w:hAnsi="仿宋_GB2312" w:eastAsia="仿宋_GB2312" w:cs="仿宋_GB2312"/>
          <w:b/>
          <w:bCs/>
          <w:kern w:val="0"/>
          <w:sz w:val="36"/>
          <w:szCs w:val="36"/>
        </w:rPr>
      </w:pPr>
    </w:p>
    <w:p>
      <w:pPr>
        <w:snapToGrid w:val="0"/>
        <w:spacing w:before="360" w:after="360" w:line="480" w:lineRule="auto"/>
        <w:jc w:val="center"/>
        <w:outlineLvl w:val="0"/>
        <w:rPr>
          <w:rFonts w:hint="eastAsia" w:ascii="仿宋_GB2312" w:hAnsi="仿宋_GB2312" w:eastAsia="仿宋_GB2312" w:cs="仿宋_GB2312"/>
          <w:b/>
          <w:bCs/>
          <w:kern w:val="0"/>
          <w:sz w:val="36"/>
          <w:szCs w:val="36"/>
        </w:rPr>
      </w:pPr>
    </w:p>
    <w:p>
      <w:pPr>
        <w:snapToGrid w:val="0"/>
        <w:spacing w:before="360" w:after="360" w:line="480" w:lineRule="auto"/>
        <w:jc w:val="center"/>
        <w:outlineLvl w:val="0"/>
        <w:rPr>
          <w:rFonts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rPr>
        <w:t>招标文件内容</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第一部分   招标项目简介</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第二部分   投标须知</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第三部分   投标书内容</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第四部分   评标标准</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第五部分   投标文件表格式样和附表</w:t>
      </w:r>
    </w:p>
    <w:p>
      <w:pPr>
        <w:snapToGrid w:val="0"/>
        <w:spacing w:line="480" w:lineRule="auto"/>
        <w:ind w:firstLine="1247" w:firstLineChars="345"/>
        <w:rPr>
          <w:rFonts w:ascii="仿宋_GB2312" w:hAnsi="仿宋_GB2312" w:eastAsia="仿宋_GB2312" w:cs="仿宋_GB2312"/>
          <w:b/>
          <w:bCs/>
          <w:sz w:val="36"/>
          <w:szCs w:val="36"/>
        </w:rPr>
      </w:pPr>
    </w:p>
    <w:p>
      <w:pPr>
        <w:spacing w:line="480" w:lineRule="auto"/>
        <w:ind w:firstLine="1247" w:firstLineChars="345"/>
        <w:rPr>
          <w:rFonts w:ascii="仿宋_GB2312" w:hAnsi="仿宋_GB2312" w:eastAsia="仿宋_GB2312" w:cs="仿宋_GB2312"/>
          <w:b/>
          <w:bCs/>
          <w:sz w:val="36"/>
          <w:szCs w:val="20"/>
        </w:rPr>
      </w:pPr>
    </w:p>
    <w:p>
      <w:pPr>
        <w:spacing w:line="540" w:lineRule="exact"/>
        <w:jc w:val="both"/>
        <w:rPr>
          <w:rFonts w:hint="eastAsia" w:ascii="仿宋_GB2312" w:hAnsi="仿宋_GB2312" w:eastAsia="仿宋_GB2312" w:cs="仿宋_GB2312"/>
          <w:b/>
          <w:color w:val="000000"/>
          <w:sz w:val="36"/>
          <w:szCs w:val="36"/>
          <w:lang w:val="en-US" w:eastAsia="zh-CN"/>
        </w:rPr>
      </w:pPr>
      <w:r>
        <w:rPr>
          <w:rFonts w:hint="eastAsia" w:ascii="仿宋_GB2312" w:hAnsi="仿宋_GB2312" w:eastAsia="仿宋_GB2312" w:cs="仿宋_GB2312"/>
          <w:b/>
          <w:color w:val="000000"/>
          <w:sz w:val="36"/>
          <w:szCs w:val="36"/>
          <w:lang w:val="en-US" w:eastAsia="zh-CN"/>
        </w:rPr>
        <w:t xml:space="preserve">           </w:t>
      </w: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r>
        <w:rPr>
          <w:rFonts w:hint="eastAsia" w:ascii="仿宋_GB2312" w:hAnsi="仿宋_GB2312" w:eastAsia="仿宋_GB2312" w:cs="仿宋_GB2312"/>
          <w:b/>
          <w:color w:val="000000"/>
          <w:sz w:val="36"/>
          <w:szCs w:val="36"/>
          <w:lang w:val="en-US" w:eastAsia="zh-CN"/>
        </w:rPr>
        <w:t xml:space="preserve"> </w:t>
      </w: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hint="eastAsia" w:ascii="仿宋_GB2312" w:hAnsi="仿宋_GB2312" w:eastAsia="仿宋_GB2312" w:cs="仿宋_GB2312"/>
          <w:b/>
          <w:color w:val="000000"/>
          <w:sz w:val="36"/>
          <w:szCs w:val="36"/>
          <w:lang w:val="en-US" w:eastAsia="zh-CN"/>
        </w:rPr>
      </w:pPr>
    </w:p>
    <w:p>
      <w:pPr>
        <w:spacing w:line="540" w:lineRule="exact"/>
        <w:jc w:val="both"/>
        <w:rPr>
          <w:rFonts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第一部分  招标项目简介</w:t>
      </w:r>
    </w:p>
    <w:p>
      <w:pPr>
        <w:spacing w:line="540" w:lineRule="exact"/>
        <w:jc w:val="center"/>
        <w:rPr>
          <w:rFonts w:ascii="仿宋_GB2312" w:hAnsi="仿宋_GB2312" w:eastAsia="仿宋_GB2312" w:cs="仿宋_GB2312"/>
          <w:b/>
          <w:color w:val="000000"/>
          <w:sz w:val="36"/>
          <w:szCs w:val="36"/>
        </w:rPr>
      </w:pPr>
    </w:p>
    <w:p>
      <w:pPr>
        <w:adjustRightInd w:val="0"/>
        <w:snapToGrid w:val="0"/>
        <w:spacing w:line="42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一、招标项目概况</w:t>
      </w:r>
    </w:p>
    <w:p>
      <w:pPr>
        <w:spacing w:line="360" w:lineRule="auto"/>
        <w:ind w:firstLine="640" w:firstLineChars="200"/>
        <w:rPr>
          <w:rFonts w:hint="eastAsia" w:ascii="宋体" w:hAnsi="宋体" w:eastAsia="宋体" w:cs="宋体"/>
          <w:sz w:val="32"/>
          <w:szCs w:val="32"/>
        </w:rPr>
      </w:pPr>
      <w:r>
        <w:rPr>
          <w:rFonts w:hint="eastAsia" w:ascii="宋体" w:hAnsi="宋体" w:eastAsia="宋体" w:cs="宋体"/>
          <w:sz w:val="32"/>
          <w:szCs w:val="32"/>
          <w:lang w:eastAsia="zh-CN"/>
        </w:rPr>
        <w:t>202</w:t>
      </w:r>
      <w:r>
        <w:rPr>
          <w:rFonts w:hint="eastAsia" w:ascii="宋体" w:hAnsi="宋体" w:eastAsia="宋体" w:cs="宋体"/>
          <w:sz w:val="32"/>
          <w:szCs w:val="32"/>
          <w:lang w:val="en-US" w:eastAsia="zh-CN"/>
        </w:rPr>
        <w:t>1</w:t>
      </w:r>
      <w:r>
        <w:rPr>
          <w:rFonts w:hint="eastAsia" w:ascii="宋体" w:hAnsi="宋体" w:eastAsia="宋体" w:cs="宋体"/>
          <w:sz w:val="32"/>
          <w:szCs w:val="32"/>
        </w:rPr>
        <w:t>年</w:t>
      </w:r>
      <w:r>
        <w:rPr>
          <w:rFonts w:hint="eastAsia" w:ascii="宋体" w:hAnsi="宋体" w:eastAsia="宋体" w:cs="宋体"/>
          <w:sz w:val="32"/>
          <w:szCs w:val="32"/>
          <w:lang w:eastAsia="zh-CN"/>
        </w:rPr>
        <w:t>伊川</w:t>
      </w:r>
      <w:r>
        <w:rPr>
          <w:rFonts w:hint="eastAsia" w:ascii="宋体" w:hAnsi="宋体" w:eastAsia="宋体" w:cs="宋体"/>
          <w:sz w:val="32"/>
          <w:szCs w:val="32"/>
        </w:rPr>
        <w:t>站办公楼制作安装树脂瓦顶棚项目</w:t>
      </w:r>
      <w:r>
        <w:rPr>
          <w:rFonts w:hint="eastAsia" w:ascii="宋体" w:hAnsi="宋体" w:eastAsia="宋体" w:cs="宋体"/>
          <w:sz w:val="32"/>
          <w:szCs w:val="32"/>
          <w:lang w:eastAsia="zh-CN"/>
        </w:rPr>
        <w:t>，</w:t>
      </w:r>
      <w:r>
        <w:rPr>
          <w:rFonts w:hint="eastAsia" w:ascii="宋体" w:hAnsi="宋体" w:eastAsia="宋体" w:cs="宋体"/>
          <w:sz w:val="32"/>
          <w:szCs w:val="32"/>
        </w:rPr>
        <w:t>招标控制价为</w:t>
      </w:r>
      <w:r>
        <w:rPr>
          <w:rFonts w:hint="eastAsia" w:ascii="宋体" w:hAnsi="宋体" w:eastAsia="宋体" w:cs="宋体"/>
          <w:sz w:val="32"/>
          <w:szCs w:val="32"/>
          <w:lang w:val="en-US" w:eastAsia="zh-CN"/>
        </w:rPr>
        <w:t>119008.8</w:t>
      </w:r>
      <w:r>
        <w:rPr>
          <w:rFonts w:hint="eastAsia" w:ascii="宋体" w:hAnsi="宋体" w:eastAsia="宋体" w:cs="宋体"/>
          <w:sz w:val="32"/>
          <w:szCs w:val="32"/>
        </w:rPr>
        <w:t>元。</w:t>
      </w:r>
    </w:p>
    <w:p>
      <w:pPr>
        <w:pStyle w:val="2"/>
        <w:rPr>
          <w:rFonts w:hint="eastAsia" w:hAnsi="宋体" w:eastAsia="宋体" w:cs="宋体"/>
          <w:sz w:val="32"/>
          <w:szCs w:val="32"/>
          <w:lang w:val="en-US" w:eastAsia="zh-CN"/>
        </w:rPr>
      </w:pPr>
      <w:r>
        <w:rPr>
          <w:rFonts w:hint="eastAsia" w:hAnsi="宋体" w:eastAsia="宋体" w:cs="宋体"/>
          <w:sz w:val="32"/>
          <w:szCs w:val="32"/>
          <w:lang w:val="en-US" w:eastAsia="zh-CN"/>
        </w:rPr>
        <w:t>工程量如下：</w:t>
      </w:r>
    </w:p>
    <w:tbl>
      <w:tblPr>
        <w:tblStyle w:val="6"/>
        <w:tblW w:w="91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54"/>
        <w:gridCol w:w="1127"/>
        <w:gridCol w:w="851"/>
        <w:gridCol w:w="828"/>
        <w:gridCol w:w="828"/>
        <w:gridCol w:w="828"/>
        <w:gridCol w:w="852"/>
        <w:gridCol w:w="28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名称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工序</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数量</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单位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单价(含税)</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总价(元)</w:t>
            </w: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树脂瓦棚</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镀锌管</w:t>
            </w:r>
            <w:r>
              <w:rPr>
                <w:rFonts w:ascii="Calibri" w:hAnsi="Calibri" w:eastAsia="宋体" w:cs="Calibri"/>
                <w:i w:val="0"/>
                <w:iCs w:val="0"/>
                <w:color w:val="000000"/>
                <w:kern w:val="0"/>
                <w:sz w:val="24"/>
                <w:szCs w:val="24"/>
                <w:u w:val="none"/>
                <w:lang w:val="en-US" w:eastAsia="zh-CN" w:bidi="ar"/>
              </w:rPr>
              <w:t>80x80x2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432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Calibri" w:hAnsi="Calibri" w:eastAsia="宋体" w:cs="Calibri"/>
                <w:i w:val="0"/>
                <w:color w:val="000000"/>
                <w:sz w:val="24"/>
                <w:szCs w:val="24"/>
                <w:u w:val="none"/>
                <w:lang w:val="en-US" w:eastAsia="zh-CN"/>
              </w:rPr>
            </w:pPr>
            <w:r>
              <w:rPr>
                <w:rFonts w:hint="eastAsia" w:ascii="Calibri" w:hAnsi="Calibri" w:eastAsia="宋体" w:cs="Calibri"/>
                <w:i w:val="0"/>
                <w:color w:val="000000"/>
                <w:sz w:val="24"/>
                <w:szCs w:val="24"/>
                <w:u w:val="none"/>
                <w:lang w:val="en-US" w:eastAsia="zh-CN"/>
              </w:rPr>
              <w:t>抗风、抗压符合国标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镀锌管</w:t>
            </w:r>
            <w:r>
              <w:rPr>
                <w:rFonts w:ascii="Calibri" w:hAnsi="Calibri" w:eastAsia="宋体" w:cs="Calibri"/>
                <w:i w:val="0"/>
                <w:iCs w:val="0"/>
                <w:color w:val="000000"/>
                <w:kern w:val="0"/>
                <w:sz w:val="24"/>
                <w:szCs w:val="24"/>
                <w:u w:val="none"/>
                <w:lang w:val="en-US" w:eastAsia="zh-CN" w:bidi="ar"/>
              </w:rPr>
              <w:t>40x80x2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798</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4"/>
                <w:szCs w:val="24"/>
                <w:u w:val="none"/>
              </w:rPr>
            </w:pPr>
            <w:r>
              <w:rPr>
                <w:rFonts w:hint="eastAsia" w:ascii="Calibri" w:hAnsi="Calibri" w:eastAsia="宋体" w:cs="Calibri"/>
                <w:i w:val="0"/>
                <w:color w:val="000000"/>
                <w:sz w:val="24"/>
                <w:szCs w:val="24"/>
                <w:u w:val="none"/>
                <w:lang w:val="en-US" w:eastAsia="zh-CN"/>
              </w:rPr>
              <w:t>抗风、抗压符合国标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镀锌管</w:t>
            </w:r>
            <w:r>
              <w:rPr>
                <w:rFonts w:ascii="Calibri" w:hAnsi="Calibri" w:eastAsia="宋体" w:cs="Calibri"/>
                <w:i w:val="0"/>
                <w:iCs w:val="0"/>
                <w:color w:val="000000"/>
                <w:kern w:val="0"/>
                <w:sz w:val="24"/>
                <w:szCs w:val="24"/>
                <w:u w:val="none"/>
                <w:lang w:val="en-US" w:eastAsia="zh-CN" w:bidi="ar"/>
              </w:rPr>
              <w:t>40x60x2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552</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Calibri" w:hAnsi="Calibri" w:eastAsia="宋体" w:cs="Calibri"/>
                <w:i w:val="0"/>
                <w:color w:val="000000"/>
                <w:sz w:val="24"/>
                <w:szCs w:val="24"/>
                <w:u w:val="none"/>
              </w:rPr>
            </w:pPr>
            <w:r>
              <w:rPr>
                <w:rFonts w:hint="eastAsia" w:ascii="Calibri" w:hAnsi="Calibri" w:eastAsia="宋体" w:cs="Calibri"/>
                <w:i w:val="0"/>
                <w:color w:val="000000"/>
                <w:sz w:val="24"/>
                <w:szCs w:val="24"/>
                <w:u w:val="none"/>
                <w:lang w:val="en-US" w:eastAsia="zh-CN"/>
              </w:rPr>
              <w:t>抗风、抗压符合国标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树脂瓦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树脂瓦</w:t>
            </w:r>
            <w:r>
              <w:rPr>
                <w:rStyle w:val="24"/>
                <w:rFonts w:eastAsia="宋体"/>
                <w:lang w:val="en-US" w:eastAsia="zh-CN" w:bidi="ar"/>
              </w:rPr>
              <w:t>2.7</w:t>
            </w:r>
            <w:r>
              <w:rPr>
                <w:rStyle w:val="25"/>
                <w:lang w:val="en-US" w:eastAsia="zh-CN" w:bidi="ar"/>
              </w:rPr>
              <w:t>厚、正脊、斜脊、滴水、翘脚、盖帽等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屋顶隔热材料拆除与预置</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切割挖除隔热材料，预置支架钢板及固定，每块</w:t>
            </w:r>
            <w:r>
              <w:rPr>
                <w:rStyle w:val="24"/>
                <w:rFonts w:eastAsia="宋体"/>
                <w:lang w:val="en-US" w:eastAsia="zh-CN" w:bidi="ar"/>
              </w:rPr>
              <w:t>40*40*25</w:t>
            </w:r>
            <w:r>
              <w:rPr>
                <w:rStyle w:val="24"/>
                <w:rFonts w:hint="eastAsia" w:eastAsia="宋体"/>
                <w:lang w:val="en-US" w:eastAsia="zh-CN" w:bidi="ar"/>
              </w:rPr>
              <w:t>；置物块状间距相等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辅材</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切割片、焊条、油漆、膨胀丝等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含制作安装、高空高温做业等,其中包含施工保险。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4"/>
                <w:szCs w:val="24"/>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工程机械费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520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含吊车、二保焊、运输等机械费用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sz w:val="24"/>
                <w:szCs w:val="24"/>
                <w:u w:val="none"/>
              </w:rPr>
            </w:pPr>
            <w:r>
              <w:rPr>
                <w:rFonts w:hint="eastAsia" w:ascii="Calibri" w:hAnsi="Calibri" w:eastAsia="宋体" w:cs="Calibri"/>
                <w:i w:val="0"/>
                <w:color w:val="000000"/>
                <w:kern w:val="0"/>
                <w:sz w:val="24"/>
                <w:szCs w:val="24"/>
                <w:u w:val="none"/>
                <w:lang w:val="en-US" w:eastAsia="zh-CN" w:bidi="ar"/>
              </w:rPr>
              <w:t>9</w:t>
            </w:r>
          </w:p>
        </w:tc>
        <w:tc>
          <w:tcPr>
            <w:tcW w:w="112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洗手台</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Calibri"/>
                <w:i w:val="0"/>
                <w:color w:val="000000"/>
                <w:sz w:val="24"/>
                <w:szCs w:val="24"/>
                <w:u w:val="none"/>
                <w:lang w:val="en-US" w:eastAsia="zh-CN"/>
              </w:rPr>
            </w:pPr>
            <w:r>
              <w:rPr>
                <w:rFonts w:hint="eastAsia" w:ascii="Calibri" w:hAnsi="Calibri" w:eastAsia="宋体" w:cs="Calibri"/>
                <w:i w:val="0"/>
                <w:color w:val="000000"/>
                <w:sz w:val="24"/>
                <w:szCs w:val="24"/>
                <w:u w:val="none"/>
                <w:lang w:val="en-US" w:eastAsia="zh-CN"/>
              </w:rPr>
              <w:t>成品洗手台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Calibri"/>
                <w:i w:val="0"/>
                <w:color w:val="000000"/>
                <w:sz w:val="24"/>
                <w:szCs w:val="24"/>
                <w:u w:val="none"/>
                <w:lang w:val="en-US" w:eastAsia="zh-CN"/>
              </w:rPr>
            </w:pPr>
            <w:r>
              <w:rPr>
                <w:rFonts w:hint="eastAsia" w:ascii="Calibri" w:hAnsi="Calibri" w:eastAsia="宋体" w:cs="Calibri"/>
                <w:i w:val="0"/>
                <w:color w:val="000000"/>
                <w:sz w:val="24"/>
                <w:szCs w:val="24"/>
                <w:u w:val="none"/>
                <w:lang w:val="en-US" w:eastAsia="zh-CN"/>
              </w:rPr>
              <w:t>套</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成品中高档两人位浴室柜，包含五金配件等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kern w:val="0"/>
                <w:sz w:val="24"/>
                <w:szCs w:val="24"/>
                <w:u w:val="none"/>
                <w:lang w:val="en-US" w:eastAsia="zh-CN" w:bidi="ar"/>
              </w:rPr>
            </w:pPr>
            <w:r>
              <w:rPr>
                <w:rFonts w:hint="eastAsia" w:ascii="Calibri" w:hAnsi="Calibri" w:eastAsia="宋体" w:cs="Calibri"/>
                <w:i w:val="0"/>
                <w:color w:val="000000"/>
                <w:kern w:val="0"/>
                <w:sz w:val="24"/>
                <w:szCs w:val="24"/>
                <w:u w:val="none"/>
                <w:lang w:val="en-US" w:eastAsia="zh-CN" w:bidi="ar"/>
              </w:rPr>
              <w:t>10</w:t>
            </w:r>
          </w:p>
        </w:tc>
        <w:tc>
          <w:tcPr>
            <w:tcW w:w="112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Calibri"/>
                <w:i w:val="0"/>
                <w:color w:val="000000"/>
                <w:sz w:val="24"/>
                <w:szCs w:val="24"/>
                <w:u w:val="none"/>
                <w:lang w:val="en-US" w:eastAsia="zh-CN"/>
              </w:rPr>
            </w:pPr>
            <w:r>
              <w:rPr>
                <w:rFonts w:hint="eastAsia" w:ascii="Calibri" w:hAnsi="Calibri" w:eastAsia="宋体" w:cs="Calibri"/>
                <w:i w:val="0"/>
                <w:color w:val="000000"/>
                <w:sz w:val="24"/>
                <w:szCs w:val="24"/>
                <w:u w:val="none"/>
                <w:lang w:val="en-US" w:eastAsia="zh-CN"/>
              </w:rPr>
              <w:t>水管改造</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Calibri" w:hAnsi="Calibri" w:eastAsia="宋体" w:cs="Calibri"/>
                <w:i w:val="0"/>
                <w:color w:val="000000"/>
                <w:sz w:val="24"/>
                <w:szCs w:val="24"/>
                <w:u w:val="none"/>
                <w:lang w:val="en-US" w:eastAsia="zh-CN"/>
              </w:rPr>
            </w:pPr>
            <w:r>
              <w:rPr>
                <w:rFonts w:hint="eastAsia" w:ascii="Calibri" w:hAnsi="Calibri" w:eastAsia="宋体" w:cs="Calibri"/>
                <w:i w:val="0"/>
                <w:color w:val="000000"/>
                <w:sz w:val="24"/>
                <w:szCs w:val="24"/>
                <w:u w:val="none"/>
                <w:lang w:val="en-US" w:eastAsia="zh-CN"/>
              </w:rPr>
              <w:t>项</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Calibri" w:hAnsi="Calibri" w:eastAsia="宋体" w:cs="Calibri"/>
                <w:i w:val="0"/>
                <w:color w:val="000000"/>
                <w:sz w:val="24"/>
                <w:szCs w:val="24"/>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包含局部墙体内水路网改迁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90" w:hRule="atLeast"/>
        </w:trPr>
        <w:tc>
          <w:tcPr>
            <w:tcW w:w="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Calibri" w:hAnsi="Calibri" w:eastAsia="宋体" w:cs="Calibri"/>
                <w:i w:val="0"/>
                <w:color w:val="000000"/>
                <w:kern w:val="0"/>
                <w:sz w:val="24"/>
                <w:szCs w:val="24"/>
                <w:u w:val="none"/>
                <w:lang w:val="en-US" w:eastAsia="zh-CN" w:bidi="ar"/>
              </w:rPr>
            </w:pPr>
            <w:r>
              <w:rPr>
                <w:rFonts w:hint="eastAsia" w:ascii="Calibri" w:hAnsi="Calibri" w:eastAsia="宋体" w:cs="Calibri"/>
                <w:i w:val="0"/>
                <w:color w:val="000000"/>
                <w:kern w:val="0"/>
                <w:sz w:val="24"/>
                <w:szCs w:val="24"/>
                <w:u w:val="none"/>
                <w:lang w:val="en-US" w:eastAsia="zh-CN" w:bidi="ar"/>
              </w:rPr>
              <w:t>11</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合计</w:t>
            </w:r>
          </w:p>
        </w:tc>
        <w:tc>
          <w:tcPr>
            <w:tcW w:w="708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p>
        </w:tc>
      </w:tr>
    </w:tbl>
    <w:p>
      <w:pPr>
        <w:spacing w:line="540" w:lineRule="exact"/>
        <w:rPr>
          <w:rFonts w:ascii="仿宋_GB2312" w:hAnsi="仿宋_GB2312" w:eastAsia="仿宋_GB2312" w:cs="仿宋_GB2312"/>
          <w:b/>
          <w:color w:val="000000"/>
          <w:sz w:val="36"/>
          <w:szCs w:val="36"/>
        </w:rPr>
      </w:pPr>
      <w:bookmarkStart w:id="0" w:name="_Toc515283513"/>
      <w:bookmarkStart w:id="1" w:name="_Toc515283184"/>
    </w:p>
    <w:p>
      <w:pPr>
        <w:spacing w:line="540" w:lineRule="exact"/>
        <w:ind w:firstLine="2530" w:firstLineChars="700"/>
        <w:rPr>
          <w:rFonts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第二部分  投标须知</w:t>
      </w:r>
      <w:bookmarkEnd w:id="0"/>
      <w:bookmarkEnd w:id="1"/>
    </w:p>
    <w:p>
      <w:pPr>
        <w:spacing w:line="540" w:lineRule="exact"/>
        <w:jc w:val="center"/>
        <w:rPr>
          <w:rFonts w:ascii="仿宋_GB2312" w:hAnsi="仿宋_GB2312" w:eastAsia="仿宋_GB2312" w:cs="仿宋_GB2312"/>
          <w:b/>
          <w:color w:val="000000"/>
          <w:sz w:val="30"/>
          <w:szCs w:val="30"/>
        </w:rPr>
      </w:pPr>
    </w:p>
    <w:p>
      <w:pPr>
        <w:rPr>
          <w:rFonts w:ascii="仿宋_GB2312" w:hAnsi="仿宋_GB2312" w:eastAsia="仿宋_GB2312" w:cs="仿宋_GB2312"/>
          <w:b/>
          <w:sz w:val="30"/>
          <w:szCs w:val="30"/>
        </w:rPr>
      </w:pPr>
      <w:r>
        <w:rPr>
          <w:rFonts w:hint="eastAsia" w:ascii="仿宋_GB2312" w:hAnsi="仿宋_GB2312" w:eastAsia="仿宋_GB2312" w:cs="仿宋_GB2312"/>
          <w:b/>
          <w:sz w:val="30"/>
          <w:szCs w:val="30"/>
        </w:rPr>
        <w:t>投标人须知前附表:</w:t>
      </w:r>
    </w:p>
    <w:tbl>
      <w:tblPr>
        <w:tblStyle w:val="6"/>
        <w:tblW w:w="8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
        <w:gridCol w:w="1899"/>
        <w:gridCol w:w="6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618" w:type="dxa"/>
            <w:vAlign w:val="center"/>
          </w:tcPr>
          <w:p>
            <w:pPr>
              <w:adjustRightInd w:val="0"/>
              <w:snapToGrid w:val="0"/>
              <w:spacing w:line="288" w:lineRule="auto"/>
              <w:ind w:right="-101"/>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b/>
                <w:szCs w:val="21"/>
              </w:rPr>
            </w:pPr>
            <w:r>
              <w:rPr>
                <w:rFonts w:hint="eastAsia" w:ascii="仿宋_GB2312" w:hAnsi="仿宋_GB2312" w:eastAsia="仿宋_GB2312" w:cs="仿宋_GB2312"/>
                <w:b/>
                <w:szCs w:val="21"/>
              </w:rPr>
              <w:t>名称</w:t>
            </w:r>
          </w:p>
        </w:tc>
        <w:tc>
          <w:tcPr>
            <w:tcW w:w="6315" w:type="dxa"/>
            <w:vAlign w:val="center"/>
          </w:tcPr>
          <w:p>
            <w:pPr>
              <w:tabs>
                <w:tab w:val="left" w:pos="482"/>
              </w:tabs>
              <w:adjustRightInd w:val="0"/>
              <w:snapToGrid w:val="0"/>
              <w:spacing w:before="156" w:beforeLines="50" w:after="78" w:afterLines="25" w:line="300" w:lineRule="auto"/>
              <w:ind w:right="-1"/>
              <w:jc w:val="center"/>
              <w:rPr>
                <w:rFonts w:ascii="仿宋_GB2312" w:hAnsi="仿宋_GB2312" w:eastAsia="仿宋_GB2312" w:cs="仿宋_GB2312"/>
                <w:b/>
                <w:szCs w:val="21"/>
              </w:rPr>
            </w:pPr>
            <w:r>
              <w:rPr>
                <w:rFonts w:hint="eastAsia" w:ascii="仿宋_GB2312" w:hAnsi="仿宋_GB2312" w:eastAsia="仿宋_GB2312" w:cs="仿宋_GB2312"/>
                <w:b/>
                <w:szCs w:val="21"/>
              </w:rPr>
              <w:t>主  要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vAlign w:val="center"/>
          </w:tcPr>
          <w:p>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招 标 人</w:t>
            </w:r>
          </w:p>
        </w:tc>
        <w:tc>
          <w:tcPr>
            <w:tcW w:w="6315" w:type="dxa"/>
            <w:vAlign w:val="center"/>
          </w:tcPr>
          <w:p>
            <w:pPr>
              <w:tabs>
                <w:tab w:val="left" w:pos="482"/>
              </w:tabs>
              <w:adjustRightInd w:val="0"/>
              <w:snapToGrid w:val="0"/>
              <w:spacing w:before="156" w:beforeLines="50" w:after="78" w:afterLines="25" w:line="300" w:lineRule="auto"/>
              <w:ind w:right="-1"/>
              <w:rPr>
                <w:rFonts w:ascii="仿宋_GB2312" w:hAnsi="仿宋_GB2312" w:eastAsia="仿宋_GB2312" w:cs="仿宋_GB2312"/>
                <w:szCs w:val="21"/>
              </w:rPr>
            </w:pPr>
            <w:r>
              <w:rPr>
                <w:rFonts w:hint="eastAsia" w:ascii="仿宋_GB2312" w:hAnsi="仿宋_GB2312" w:eastAsia="仿宋_GB2312" w:cs="仿宋_GB2312"/>
                <w:szCs w:val="21"/>
              </w:rPr>
              <w:t>洛阳市公路事业发展中心洛界高速公路管理处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shd w:val="clear" w:color="auto" w:fill="FFFFFF"/>
            <w:vAlign w:val="center"/>
          </w:tcPr>
          <w:p>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6315" w:type="dxa"/>
            <w:vAlign w:val="center"/>
          </w:tcPr>
          <w:p>
            <w:pPr>
              <w:tabs>
                <w:tab w:val="left" w:pos="482"/>
              </w:tabs>
              <w:adjustRightInd w:val="0"/>
              <w:snapToGrid w:val="0"/>
              <w:spacing w:before="156" w:beforeLines="50" w:after="78" w:afterLines="25" w:line="300" w:lineRule="auto"/>
              <w:rPr>
                <w:rFonts w:ascii="仿宋_GB2312" w:hAnsi="仿宋_GB2312" w:eastAsia="仿宋_GB2312" w:cs="仿宋_GB2312"/>
                <w:szCs w:val="21"/>
              </w:rPr>
            </w:pPr>
            <w:r>
              <w:rPr>
                <w:rFonts w:hint="eastAsia" w:ascii="仿宋_GB2312" w:hAnsi="仿宋_GB2312" w:eastAsia="仿宋_GB2312" w:cs="仿宋_GB2312"/>
                <w:szCs w:val="21"/>
                <w:lang w:eastAsia="zh-CN"/>
              </w:rPr>
              <w:t>202</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年</w:t>
            </w:r>
            <w:r>
              <w:rPr>
                <w:rFonts w:hint="eastAsia" w:ascii="仿宋_GB2312" w:hAnsi="仿宋_GB2312" w:eastAsia="仿宋_GB2312" w:cs="仿宋_GB2312"/>
                <w:szCs w:val="21"/>
                <w:lang w:eastAsia="zh-CN"/>
              </w:rPr>
              <w:t>伊川</w:t>
            </w:r>
            <w:r>
              <w:rPr>
                <w:rFonts w:hint="eastAsia" w:ascii="仿宋_GB2312" w:hAnsi="仿宋_GB2312" w:eastAsia="仿宋_GB2312" w:cs="仿宋_GB2312"/>
                <w:szCs w:val="21"/>
              </w:rPr>
              <w:t>站办公楼制作安装树脂瓦顶棚项目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618" w:type="dxa"/>
            <w:vAlign w:val="center"/>
          </w:tcPr>
          <w:p>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招标方式</w:t>
            </w:r>
          </w:p>
        </w:tc>
        <w:tc>
          <w:tcPr>
            <w:tcW w:w="6315" w:type="dxa"/>
            <w:vAlign w:val="center"/>
          </w:tcPr>
          <w:p>
            <w:pPr>
              <w:tabs>
                <w:tab w:val="left" w:pos="482"/>
              </w:tabs>
              <w:adjustRightInd w:val="0"/>
              <w:snapToGrid w:val="0"/>
              <w:spacing w:before="156" w:beforeLines="50" w:after="78" w:afterLines="25" w:line="300" w:lineRule="auto"/>
              <w:ind w:right="-1"/>
              <w:rPr>
                <w:rFonts w:ascii="仿宋_GB2312" w:hAnsi="仿宋_GB2312" w:eastAsia="仿宋_GB2312" w:cs="仿宋_GB2312"/>
                <w:szCs w:val="21"/>
              </w:rPr>
            </w:pPr>
            <w:r>
              <w:rPr>
                <w:rFonts w:hint="eastAsia" w:ascii="仿宋_GB2312" w:hAnsi="仿宋_GB2312" w:eastAsia="仿宋_GB2312" w:cs="仿宋_GB2312"/>
                <w:color w:val="000000"/>
                <w:szCs w:val="21"/>
              </w:rPr>
              <w:t>邀请招标的方式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jc w:val="center"/>
        </w:trPr>
        <w:tc>
          <w:tcPr>
            <w:tcW w:w="618" w:type="dxa"/>
            <w:vAlign w:val="center"/>
          </w:tcPr>
          <w:p>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投标文件构成</w:t>
            </w:r>
          </w:p>
        </w:tc>
        <w:tc>
          <w:tcPr>
            <w:tcW w:w="6315" w:type="dxa"/>
            <w:vAlign w:val="center"/>
          </w:tcPr>
          <w:p>
            <w:pPr>
              <w:pStyle w:val="18"/>
              <w:widowControl/>
              <w:numPr>
                <w:ilvl w:val="0"/>
                <w:numId w:val="1"/>
              </w:numPr>
              <w:tabs>
                <w:tab w:val="left" w:pos="612"/>
              </w:tabs>
              <w:ind w:right="-37" w:firstLineChars="0"/>
              <w:rPr>
                <w:rFonts w:ascii="仿宋_GB2312" w:hAnsi="仿宋_GB2312" w:eastAsia="仿宋_GB2312" w:cs="仿宋_GB2312"/>
                <w:szCs w:val="21"/>
              </w:rPr>
            </w:pPr>
            <w:r>
              <w:rPr>
                <w:rFonts w:hint="eastAsia" w:ascii="仿宋_GB2312" w:hAnsi="仿宋_GB2312" w:eastAsia="仿宋_GB2312" w:cs="仿宋_GB2312"/>
                <w:szCs w:val="21"/>
              </w:rPr>
              <w:t>投标函；</w:t>
            </w:r>
          </w:p>
          <w:p>
            <w:pPr>
              <w:widowControl/>
              <w:tabs>
                <w:tab w:val="left" w:pos="612"/>
              </w:tabs>
              <w:ind w:right="-37"/>
              <w:rPr>
                <w:rFonts w:ascii="仿宋_GB2312" w:hAnsi="仿宋_GB2312" w:eastAsia="仿宋_GB2312" w:cs="仿宋_GB2312"/>
                <w:szCs w:val="21"/>
              </w:rPr>
            </w:pPr>
            <w:r>
              <w:rPr>
                <w:rFonts w:hint="eastAsia" w:ascii="仿宋_GB2312" w:hAnsi="仿宋_GB2312" w:eastAsia="仿宋_GB2312" w:cs="仿宋_GB2312"/>
                <w:szCs w:val="21"/>
              </w:rPr>
              <w:t xml:space="preserve">    2、法定代表人身份证复印件及法定代表人投标授权委托书、委托代理人身份证复印件；</w:t>
            </w:r>
            <w:bookmarkStart w:id="9" w:name="_GoBack"/>
            <w:bookmarkEnd w:id="9"/>
          </w:p>
          <w:p>
            <w:pPr>
              <w:pStyle w:val="18"/>
              <w:widowControl/>
              <w:numPr>
                <w:ilvl w:val="0"/>
                <w:numId w:val="2"/>
              </w:numPr>
              <w:tabs>
                <w:tab w:val="left" w:pos="612"/>
              </w:tabs>
              <w:ind w:right="-37" w:firstLineChars="0"/>
              <w:rPr>
                <w:rFonts w:ascii="仿宋_GB2312" w:hAnsi="仿宋_GB2312" w:eastAsia="仿宋_GB2312" w:cs="仿宋_GB2312"/>
                <w:szCs w:val="21"/>
              </w:rPr>
            </w:pPr>
            <w:r>
              <w:rPr>
                <w:rFonts w:hint="eastAsia" w:ascii="仿宋_GB2312" w:hAnsi="仿宋_GB2312" w:eastAsia="仿宋_GB2312" w:cs="仿宋_GB2312"/>
                <w:szCs w:val="21"/>
              </w:rPr>
              <w:t>投标书；</w:t>
            </w:r>
          </w:p>
          <w:p>
            <w:pPr>
              <w:pStyle w:val="18"/>
              <w:widowControl/>
              <w:tabs>
                <w:tab w:val="left" w:pos="612"/>
              </w:tabs>
              <w:ind w:right="-37"/>
              <w:rPr>
                <w:rFonts w:hint="eastAsia" w:ascii="仿宋_GB2312" w:hAnsi="仿宋_GB2312" w:eastAsia="仿宋_GB2312" w:cs="仿宋_GB2312"/>
                <w:szCs w:val="21"/>
              </w:rPr>
            </w:pPr>
            <w:r>
              <w:rPr>
                <w:rFonts w:hint="eastAsia" w:ascii="仿宋_GB2312" w:hAnsi="仿宋_GB2312" w:eastAsia="仿宋_GB2312" w:cs="仿宋_GB2312"/>
                <w:szCs w:val="21"/>
              </w:rPr>
              <w:t>4、</w:t>
            </w:r>
            <w:r>
              <w:rPr>
                <w:rFonts w:hint="eastAsia" w:ascii="仿宋_GB2312" w:hAnsi="仿宋_GB2312" w:eastAsia="仿宋_GB2312" w:cs="仿宋_GB2312"/>
                <w:szCs w:val="21"/>
                <w:lang w:eastAsia="zh-CN"/>
              </w:rPr>
              <w:t>202</w:t>
            </w: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年</w:t>
            </w:r>
            <w:r>
              <w:rPr>
                <w:rFonts w:hint="eastAsia" w:ascii="仿宋_GB2312" w:hAnsi="仿宋_GB2312" w:eastAsia="仿宋_GB2312" w:cs="仿宋_GB2312"/>
                <w:szCs w:val="21"/>
                <w:lang w:eastAsia="zh-CN"/>
              </w:rPr>
              <w:t>伊川</w:t>
            </w:r>
            <w:r>
              <w:rPr>
                <w:rFonts w:hint="eastAsia" w:ascii="仿宋_GB2312" w:hAnsi="仿宋_GB2312" w:eastAsia="仿宋_GB2312" w:cs="仿宋_GB2312"/>
                <w:szCs w:val="21"/>
              </w:rPr>
              <w:t>站办公楼制作安装树脂瓦顶棚项目报价书；</w:t>
            </w:r>
          </w:p>
          <w:p>
            <w:pPr>
              <w:pStyle w:val="18"/>
              <w:widowControl/>
              <w:numPr>
                <w:numId w:val="0"/>
              </w:numPr>
              <w:tabs>
                <w:tab w:val="left" w:pos="612"/>
              </w:tabs>
              <w:ind w:left="420" w:leftChars="0" w:right="-37" w:rightChars="0"/>
              <w:rPr>
                <w:rFonts w:hint="eastAsia" w:ascii="仿宋_GB2312" w:hAnsi="仿宋_GB2312" w:eastAsia="仿宋_GB2312" w:cs="仿宋_GB2312"/>
                <w:szCs w:val="21"/>
              </w:rPr>
            </w:pPr>
            <w:r>
              <w:rPr>
                <w:rFonts w:hint="eastAsia" w:ascii="仿宋_GB2312" w:hAnsi="仿宋_GB2312" w:eastAsia="仿宋_GB2312" w:cs="仿宋_GB2312"/>
                <w:szCs w:val="21"/>
                <w:lang w:val="en-US" w:eastAsia="zh-CN"/>
              </w:rPr>
              <w:t>5、</w:t>
            </w:r>
            <w:r>
              <w:rPr>
                <w:rFonts w:hint="eastAsia" w:ascii="仿宋_GB2312" w:hAnsi="仿宋_GB2312" w:eastAsia="仿宋_GB2312" w:cs="仿宋_GB2312"/>
                <w:szCs w:val="21"/>
              </w:rPr>
              <w:t>企业营业执照复印件；</w:t>
            </w:r>
          </w:p>
          <w:p>
            <w:pPr>
              <w:pStyle w:val="18"/>
              <w:widowControl/>
              <w:numPr>
                <w:numId w:val="0"/>
              </w:numPr>
              <w:tabs>
                <w:tab w:val="left" w:pos="612"/>
              </w:tabs>
              <w:ind w:left="420" w:leftChars="0" w:right="-37" w:rightChars="0"/>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6、施工方案；</w:t>
            </w:r>
          </w:p>
          <w:p>
            <w:pPr>
              <w:pStyle w:val="18"/>
              <w:widowControl/>
              <w:numPr>
                <w:numId w:val="0"/>
              </w:numPr>
              <w:tabs>
                <w:tab w:val="left" w:pos="612"/>
              </w:tabs>
              <w:ind w:left="420" w:leftChars="0" w:right="-37" w:rightChars="0"/>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7、安全生产承诺书；</w:t>
            </w:r>
          </w:p>
          <w:p>
            <w:pPr>
              <w:widowControl/>
              <w:tabs>
                <w:tab w:val="left" w:pos="612"/>
              </w:tabs>
              <w:ind w:right="-37"/>
              <w:rPr>
                <w:rFonts w:ascii="仿宋_GB2312" w:hAnsi="仿宋_GB2312" w:eastAsia="仿宋_GB2312" w:cs="仿宋_GB2312"/>
                <w:szCs w:val="21"/>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8、</w:t>
            </w:r>
            <w:r>
              <w:rPr>
                <w:rFonts w:hint="eastAsia" w:ascii="仿宋_GB2312" w:hAnsi="仿宋_GB2312" w:eastAsia="仿宋_GB2312" w:cs="仿宋_GB2312"/>
                <w:szCs w:val="21"/>
              </w:rPr>
              <w:t>其他投标人认为必要的资料。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618" w:type="dxa"/>
            <w:vAlign w:val="center"/>
          </w:tcPr>
          <w:p>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投标文件份数</w:t>
            </w:r>
          </w:p>
        </w:tc>
        <w:tc>
          <w:tcPr>
            <w:tcW w:w="6315" w:type="dxa"/>
            <w:vAlign w:val="center"/>
          </w:tcPr>
          <w:p>
            <w:pPr>
              <w:tabs>
                <w:tab w:val="left" w:pos="482"/>
              </w:tabs>
              <w:adjustRightInd w:val="0"/>
              <w:snapToGrid w:val="0"/>
              <w:spacing w:before="156" w:beforeLines="50" w:after="78" w:afterLines="25" w:line="300" w:lineRule="auto"/>
              <w:ind w:right="-1"/>
              <w:rPr>
                <w:rFonts w:ascii="仿宋_GB2312" w:hAnsi="仿宋_GB2312" w:eastAsia="仿宋_GB2312" w:cs="仿宋_GB2312"/>
                <w:b/>
                <w:szCs w:val="21"/>
              </w:rPr>
            </w:pPr>
            <w:r>
              <w:rPr>
                <w:rFonts w:hint="eastAsia" w:ascii="仿宋_GB2312" w:hAnsi="仿宋_GB2312" w:eastAsia="仿宋_GB2312" w:cs="仿宋_GB2312"/>
                <w:szCs w:val="21"/>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18" w:type="dxa"/>
            <w:vMerge w:val="restart"/>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899" w:type="dxa"/>
            <w:vMerge w:val="restart"/>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装订要求</w:t>
            </w:r>
          </w:p>
        </w:tc>
        <w:tc>
          <w:tcPr>
            <w:tcW w:w="6315" w:type="dxa"/>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（1）投标文件中的正本与副本应分别装订成册，并编制目录。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618" w:type="dxa"/>
            <w:vMerge w:val="continue"/>
            <w:vAlign w:val="center"/>
          </w:tcPr>
          <w:p>
            <w:pPr>
              <w:numPr>
                <w:ilvl w:val="0"/>
                <w:numId w:val="3"/>
              </w:numPr>
              <w:tabs>
                <w:tab w:val="left" w:pos="482"/>
              </w:tabs>
              <w:adjustRightInd w:val="0"/>
              <w:snapToGrid w:val="0"/>
              <w:spacing w:line="288" w:lineRule="auto"/>
              <w:ind w:right="-101"/>
              <w:jc w:val="center"/>
              <w:rPr>
                <w:rFonts w:ascii="仿宋_GB2312" w:hAnsi="仿宋_GB2312" w:eastAsia="仿宋_GB2312" w:cs="仿宋_GB2312"/>
                <w:szCs w:val="21"/>
              </w:rPr>
            </w:pPr>
          </w:p>
        </w:tc>
        <w:tc>
          <w:tcPr>
            <w:tcW w:w="1899" w:type="dxa"/>
            <w:vMerge w:val="continue"/>
            <w:vAlign w:val="center"/>
          </w:tcPr>
          <w:p>
            <w:pPr>
              <w:tabs>
                <w:tab w:val="left" w:pos="-108"/>
              </w:tabs>
              <w:spacing w:line="288" w:lineRule="auto"/>
              <w:ind w:left="-113" w:leftChars="-54"/>
              <w:jc w:val="center"/>
              <w:rPr>
                <w:rFonts w:ascii="仿宋_GB2312" w:hAnsi="仿宋_GB2312" w:eastAsia="仿宋_GB2312" w:cs="仿宋_GB2312"/>
                <w:szCs w:val="21"/>
              </w:rPr>
            </w:pPr>
          </w:p>
        </w:tc>
        <w:tc>
          <w:tcPr>
            <w:tcW w:w="6315"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（2）投标文件应使用A4纸装订成册，内页双面打印或印刷，并有外层包装以防损坏。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618" w:type="dxa"/>
            <w:vMerge w:val="continue"/>
            <w:vAlign w:val="center"/>
          </w:tcPr>
          <w:p>
            <w:pPr>
              <w:numPr>
                <w:ilvl w:val="0"/>
                <w:numId w:val="3"/>
              </w:numPr>
              <w:tabs>
                <w:tab w:val="left" w:pos="482"/>
              </w:tabs>
              <w:adjustRightInd w:val="0"/>
              <w:snapToGrid w:val="0"/>
              <w:spacing w:line="288" w:lineRule="auto"/>
              <w:ind w:right="-101"/>
              <w:jc w:val="center"/>
              <w:rPr>
                <w:rFonts w:ascii="仿宋_GB2312" w:hAnsi="仿宋_GB2312" w:eastAsia="仿宋_GB2312" w:cs="仿宋_GB2312"/>
                <w:szCs w:val="21"/>
              </w:rPr>
            </w:pPr>
          </w:p>
        </w:tc>
        <w:tc>
          <w:tcPr>
            <w:tcW w:w="1899" w:type="dxa"/>
            <w:vMerge w:val="continue"/>
            <w:vAlign w:val="center"/>
          </w:tcPr>
          <w:p>
            <w:pPr>
              <w:tabs>
                <w:tab w:val="left" w:pos="-108"/>
              </w:tabs>
              <w:spacing w:line="288" w:lineRule="auto"/>
              <w:ind w:left="-113" w:leftChars="-54"/>
              <w:jc w:val="center"/>
              <w:rPr>
                <w:rFonts w:ascii="仿宋_GB2312" w:hAnsi="仿宋_GB2312" w:eastAsia="仿宋_GB2312" w:cs="仿宋_GB2312"/>
                <w:szCs w:val="21"/>
              </w:rPr>
            </w:pPr>
          </w:p>
        </w:tc>
        <w:tc>
          <w:tcPr>
            <w:tcW w:w="6315" w:type="dxa"/>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（3）投标文件（含正、副本）首页需加盖公章，并一起装在同一个外层包装内，外层包装也需密封和加盖公章。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899" w:type="dxa"/>
            <w:vAlign w:val="center"/>
          </w:tcPr>
          <w:p>
            <w:pPr>
              <w:adjustRightInd w:val="0"/>
              <w:snapToGrid w:val="0"/>
              <w:spacing w:line="288" w:lineRule="auto"/>
              <w:jc w:val="center"/>
              <w:rPr>
                <w:rFonts w:ascii="仿宋_GB2312" w:hAnsi="仿宋_GB2312" w:eastAsia="仿宋_GB2312" w:cs="仿宋_GB2312"/>
                <w:szCs w:val="21"/>
              </w:rPr>
            </w:pPr>
            <w:r>
              <w:rPr>
                <w:rFonts w:hint="eastAsia" w:ascii="仿宋_GB2312" w:hAnsi="仿宋_GB2312" w:eastAsia="仿宋_GB2312" w:cs="仿宋_GB2312"/>
                <w:szCs w:val="21"/>
              </w:rPr>
              <w:t>签字或盖章</w:t>
            </w:r>
          </w:p>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要求</w:t>
            </w:r>
          </w:p>
        </w:tc>
        <w:tc>
          <w:tcPr>
            <w:tcW w:w="6315" w:type="dxa"/>
            <w:vAlign w:val="center"/>
          </w:tcPr>
          <w:p>
            <w:pPr>
              <w:adjustRightInd w:val="0"/>
              <w:snapToGrid w:val="0"/>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纸质投标文件按招标文件要求在规定处签字并加盖公章。</w:t>
            </w:r>
          </w:p>
          <w:p>
            <w:pPr>
              <w:jc w:val="left"/>
              <w:rPr>
                <w:rFonts w:ascii="仿宋_GB2312" w:hAnsi="仿宋_GB2312" w:eastAsia="仿宋_GB2312" w:cs="仿宋_GB2312"/>
                <w:szCs w:val="21"/>
              </w:rPr>
            </w:pPr>
            <w:r>
              <w:rPr>
                <w:rFonts w:hint="eastAsia" w:ascii="仿宋_GB2312" w:hAnsi="仿宋_GB2312" w:eastAsia="仿宋_GB2312" w:cs="仿宋_GB2312"/>
                <w:szCs w:val="21"/>
              </w:rPr>
              <w:t>投标人法定代表人授权书必须加盖公章，并且由投标人法定代表人签字（或签章）和其授权投标代表人签字。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澄清（答疑）</w:t>
            </w:r>
          </w:p>
        </w:tc>
        <w:tc>
          <w:tcPr>
            <w:tcW w:w="6315" w:type="dxa"/>
            <w:vAlign w:val="center"/>
          </w:tcPr>
          <w:p>
            <w:pPr>
              <w:adjustRightInd w:val="0"/>
              <w:snapToGrid w:val="0"/>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投标人对招标文件如有疑问可于</w:t>
            </w:r>
            <w:r>
              <w:rPr>
                <w:rFonts w:hint="eastAsia" w:ascii="仿宋_GB2312" w:hAnsi="仿宋_GB2312" w:eastAsia="仿宋_GB2312" w:cs="仿宋_GB2312"/>
                <w:szCs w:val="21"/>
                <w:highlight w:val="none"/>
                <w:lang w:eastAsia="zh-CN"/>
              </w:rPr>
              <w:t>2022</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6</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val="en-US" w:eastAsia="zh-CN"/>
              </w:rPr>
              <w:t>20</w:t>
            </w:r>
            <w:r>
              <w:rPr>
                <w:rFonts w:hint="eastAsia" w:ascii="仿宋_GB2312" w:hAnsi="仿宋_GB2312" w:eastAsia="仿宋_GB2312" w:cs="仿宋_GB2312"/>
                <w:szCs w:val="21"/>
                <w:highlight w:val="none"/>
              </w:rPr>
              <w:t>日下午16时前发</w:t>
            </w:r>
            <w:r>
              <w:rPr>
                <w:rFonts w:hint="eastAsia" w:ascii="仿宋_GB2312" w:hAnsi="仿宋_GB2312" w:eastAsia="仿宋_GB2312" w:cs="仿宋_GB2312"/>
                <w:szCs w:val="21"/>
              </w:rPr>
              <w:t>送邮件至招标联系人（联系人：</w:t>
            </w:r>
            <w:r>
              <w:rPr>
                <w:rFonts w:hint="eastAsia" w:ascii="仿宋_GB2312" w:hAnsi="仿宋_GB2312" w:eastAsia="仿宋_GB2312" w:cs="仿宋_GB2312"/>
                <w:szCs w:val="21"/>
                <w:lang w:val="en-US" w:eastAsia="zh-CN"/>
              </w:rPr>
              <w:t>左蒙蒙</w:t>
            </w:r>
            <w:r>
              <w:rPr>
                <w:rFonts w:hint="eastAsia" w:ascii="仿宋_GB2312" w:hAnsi="仿宋_GB2312" w:eastAsia="仿宋_GB2312" w:cs="仿宋_GB2312"/>
                <w:szCs w:val="21"/>
              </w:rPr>
              <w:t>，邮箱: ljgsgl@163.com；） ，招标人将通过书面形式进行澄清。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899" w:type="dxa"/>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递交投标确认函</w:t>
            </w:r>
          </w:p>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时间</w:t>
            </w:r>
          </w:p>
        </w:tc>
        <w:tc>
          <w:tcPr>
            <w:tcW w:w="6315" w:type="dxa"/>
            <w:vAlign w:val="center"/>
          </w:tcPr>
          <w:p>
            <w:pPr>
              <w:adjustRightInd w:val="0"/>
              <w:snapToGrid w:val="0"/>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请于</w:t>
            </w:r>
            <w:r>
              <w:rPr>
                <w:rFonts w:hint="eastAsia" w:ascii="仿宋_GB2312" w:hAnsi="仿宋_GB2312" w:eastAsia="仿宋_GB2312" w:cs="仿宋_GB2312"/>
                <w:szCs w:val="21"/>
                <w:highlight w:val="none"/>
                <w:lang w:eastAsia="zh-CN"/>
              </w:rPr>
              <w:t>2022</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6</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val="en-US" w:eastAsia="zh-CN"/>
              </w:rPr>
              <w:t>20</w:t>
            </w:r>
            <w:r>
              <w:rPr>
                <w:rFonts w:hint="eastAsia" w:ascii="仿宋_GB2312" w:hAnsi="仿宋_GB2312" w:eastAsia="仿宋_GB2312" w:cs="仿宋_GB2312"/>
                <w:szCs w:val="21"/>
                <w:highlight w:val="none"/>
              </w:rPr>
              <w:t>日</w:t>
            </w:r>
            <w:r>
              <w:rPr>
                <w:rFonts w:hint="eastAsia" w:ascii="仿宋_GB2312" w:hAnsi="仿宋_GB2312" w:eastAsia="仿宋_GB2312" w:cs="仿宋_GB2312"/>
                <w:szCs w:val="21"/>
              </w:rPr>
              <w:t>下午16：00时前将盖有公章的投标确认函递交招标联系人。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899" w:type="dxa"/>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投标截止时间和</w:t>
            </w:r>
          </w:p>
          <w:p>
            <w:pPr>
              <w:tabs>
                <w:tab w:val="left" w:pos="482"/>
              </w:tabs>
              <w:spacing w:line="288" w:lineRule="auto"/>
              <w:ind w:right="-1"/>
              <w:jc w:val="center"/>
              <w:rPr>
                <w:rFonts w:ascii="仿宋_GB2312" w:hAnsi="仿宋_GB2312" w:eastAsia="仿宋_GB2312" w:cs="仿宋_GB2312"/>
                <w:szCs w:val="21"/>
              </w:rPr>
            </w:pPr>
            <w:r>
              <w:rPr>
                <w:rFonts w:hint="eastAsia" w:ascii="仿宋_GB2312" w:hAnsi="仿宋_GB2312" w:eastAsia="仿宋_GB2312" w:cs="仿宋_GB2312"/>
                <w:szCs w:val="21"/>
              </w:rPr>
              <w:t>投标文件递交地点</w:t>
            </w:r>
          </w:p>
        </w:tc>
        <w:tc>
          <w:tcPr>
            <w:tcW w:w="6315" w:type="dxa"/>
            <w:vAlign w:val="center"/>
          </w:tcPr>
          <w:p>
            <w:pPr>
              <w:adjustRightInd w:val="0"/>
              <w:snapToGrid w:val="0"/>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投标人须于</w:t>
            </w:r>
            <w:r>
              <w:rPr>
                <w:rFonts w:hint="eastAsia" w:ascii="仿宋_GB2312" w:hAnsi="仿宋_GB2312" w:eastAsia="仿宋_GB2312" w:cs="仿宋_GB2312"/>
                <w:szCs w:val="21"/>
                <w:highlight w:val="none"/>
                <w:lang w:eastAsia="zh-CN"/>
              </w:rPr>
              <w:t>2022</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6</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val="en-US" w:eastAsia="zh-CN"/>
              </w:rPr>
              <w:t>21</w:t>
            </w:r>
            <w:r>
              <w:rPr>
                <w:rFonts w:hint="eastAsia" w:ascii="仿宋_GB2312" w:hAnsi="仿宋_GB2312" w:eastAsia="仿宋_GB2312" w:cs="仿宋_GB2312"/>
                <w:szCs w:val="21"/>
                <w:highlight w:val="none"/>
              </w:rPr>
              <w:t>日</w:t>
            </w:r>
            <w:r>
              <w:rPr>
                <w:rFonts w:hint="eastAsia" w:ascii="仿宋_GB2312" w:hAnsi="仿宋_GB2312" w:eastAsia="仿宋_GB2312" w:cs="仿宋_GB2312"/>
                <w:szCs w:val="21"/>
              </w:rPr>
              <w:t>上午9:</w:t>
            </w: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0时前将完整的投标文件递交至洛阳市公路管理局洛界高速公路管理处，地址：洛阳市瀍河区瀍河收费站洛界高速公路办公楼215房间。</w:t>
            </w:r>
          </w:p>
          <w:p>
            <w:pPr>
              <w:adjustRightInd w:val="0"/>
              <w:snapToGrid w:val="0"/>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联系人及联系电话：</w:t>
            </w:r>
            <w:r>
              <w:rPr>
                <w:rFonts w:hint="eastAsia" w:ascii="仿宋_GB2312" w:hAnsi="仿宋_GB2312" w:eastAsia="仿宋_GB2312" w:cs="仿宋_GB2312"/>
                <w:szCs w:val="21"/>
                <w:lang w:val="en-US" w:eastAsia="zh-CN"/>
              </w:rPr>
              <w:t>左蒙蒙</w:t>
            </w:r>
            <w:r>
              <w:rPr>
                <w:rFonts w:hint="eastAsia" w:ascii="仿宋_GB2312" w:hAnsi="仿宋_GB2312" w:eastAsia="仿宋_GB2312" w:cs="仿宋_GB2312"/>
                <w:szCs w:val="21"/>
              </w:rPr>
              <w:t>，0379-63208178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899" w:type="dxa"/>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开标时间和地点</w:t>
            </w:r>
          </w:p>
        </w:tc>
        <w:tc>
          <w:tcPr>
            <w:tcW w:w="6315" w:type="dxa"/>
            <w:vAlign w:val="center"/>
          </w:tcPr>
          <w:p>
            <w:pPr>
              <w:tabs>
                <w:tab w:val="left" w:pos="482"/>
              </w:tabs>
              <w:spacing w:before="156" w:beforeLines="50" w:after="78" w:afterLines="25" w:line="300" w:lineRule="auto"/>
              <w:ind w:right="-1"/>
              <w:jc w:val="left"/>
              <w:rPr>
                <w:rFonts w:ascii="仿宋_GB2312" w:hAnsi="仿宋_GB2312" w:eastAsia="仿宋_GB2312" w:cs="仿宋_GB2312"/>
                <w:szCs w:val="21"/>
              </w:rPr>
            </w:pPr>
            <w:r>
              <w:rPr>
                <w:rFonts w:hint="eastAsia" w:ascii="仿宋_GB2312" w:hAnsi="仿宋_GB2312" w:eastAsia="仿宋_GB2312" w:cs="仿宋_GB2312"/>
                <w:szCs w:val="21"/>
                <w:highlight w:val="none"/>
                <w:lang w:eastAsia="zh-CN"/>
              </w:rPr>
              <w:t>2022</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6</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val="en-US" w:eastAsia="zh-CN"/>
              </w:rPr>
              <w:t>21</w:t>
            </w:r>
            <w:r>
              <w:rPr>
                <w:rFonts w:hint="eastAsia" w:ascii="仿宋_GB2312" w:hAnsi="仿宋_GB2312" w:eastAsia="仿宋_GB2312" w:cs="仿宋_GB2312"/>
                <w:szCs w:val="21"/>
                <w:highlight w:val="none"/>
              </w:rPr>
              <w:t>日</w:t>
            </w:r>
            <w:r>
              <w:rPr>
                <w:rFonts w:hint="eastAsia" w:ascii="仿宋_GB2312" w:hAnsi="仿宋_GB2312" w:eastAsia="仿宋_GB2312" w:cs="仿宋_GB2312"/>
                <w:szCs w:val="21"/>
              </w:rPr>
              <w:t>上午9:30（同投标截止时间），在洛界高速公路管理处</w:t>
            </w:r>
            <w:r>
              <w:rPr>
                <w:rFonts w:hint="eastAsia" w:ascii="仿宋_GB2312" w:hAnsi="仿宋_GB2312" w:eastAsia="仿宋_GB2312" w:cs="仿宋_GB2312"/>
                <w:szCs w:val="21"/>
                <w:lang w:val="en-US" w:eastAsia="zh-CN"/>
              </w:rPr>
              <w:t>318</w:t>
            </w:r>
            <w:r>
              <w:rPr>
                <w:rFonts w:hint="eastAsia" w:ascii="仿宋_GB2312" w:hAnsi="仿宋_GB2312" w:eastAsia="仿宋_GB2312" w:cs="仿宋_GB2312"/>
                <w:szCs w:val="21"/>
              </w:rPr>
              <w:t>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899" w:type="dxa"/>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述标时间</w:t>
            </w:r>
          </w:p>
        </w:tc>
        <w:tc>
          <w:tcPr>
            <w:tcW w:w="6315" w:type="dxa"/>
            <w:vAlign w:val="center"/>
          </w:tcPr>
          <w:p>
            <w:pPr>
              <w:tabs>
                <w:tab w:val="left" w:pos="482"/>
              </w:tabs>
              <w:spacing w:before="156" w:beforeLines="50" w:after="78" w:afterLines="25" w:line="300" w:lineRule="auto"/>
              <w:ind w:right="-1"/>
              <w:jc w:val="left"/>
              <w:rPr>
                <w:rFonts w:ascii="仿宋_GB2312" w:hAnsi="仿宋_GB2312" w:eastAsia="仿宋_GB2312" w:cs="仿宋_GB2312"/>
                <w:szCs w:val="21"/>
              </w:rPr>
            </w:pPr>
            <w:r>
              <w:rPr>
                <w:rFonts w:hint="eastAsia" w:ascii="仿宋_GB2312" w:hAnsi="仿宋_GB2312" w:eastAsia="仿宋_GB2312" w:cs="仿宋_GB2312"/>
                <w:szCs w:val="21"/>
                <w:highlight w:val="none"/>
                <w:lang w:eastAsia="zh-CN"/>
              </w:rPr>
              <w:t>2022</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6</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val="en-US" w:eastAsia="zh-CN"/>
              </w:rPr>
              <w:t>21</w:t>
            </w:r>
            <w:r>
              <w:rPr>
                <w:rFonts w:hint="eastAsia" w:ascii="仿宋_GB2312" w:hAnsi="仿宋_GB2312" w:eastAsia="仿宋_GB2312" w:cs="仿宋_GB2312"/>
                <w:szCs w:val="21"/>
                <w:highlight w:val="none"/>
              </w:rPr>
              <w:t>日</w:t>
            </w:r>
            <w:r>
              <w:rPr>
                <w:rFonts w:hint="eastAsia" w:ascii="仿宋_GB2312" w:hAnsi="仿宋_GB2312" w:eastAsia="仿宋_GB2312" w:cs="仿宋_GB2312"/>
                <w:szCs w:val="21"/>
              </w:rPr>
              <w:t>上午9:30—10:00，安排投标单位述标，述标地点在洛界高速公路管理处会议室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1899" w:type="dxa"/>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评标办法及时间</w:t>
            </w:r>
          </w:p>
        </w:tc>
        <w:tc>
          <w:tcPr>
            <w:tcW w:w="6315" w:type="dxa"/>
            <w:vAlign w:val="center"/>
          </w:tcPr>
          <w:p>
            <w:pPr>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评标方法采用</w:t>
            </w:r>
            <w:r>
              <w:rPr>
                <w:rFonts w:hint="eastAsia" w:ascii="仿宋" w:hAnsi="仿宋" w:eastAsia="仿宋" w:cs="仿宋"/>
                <w:i w:val="0"/>
                <w:iCs w:val="0"/>
                <w:caps w:val="0"/>
                <w:color w:val="333333"/>
                <w:spacing w:val="0"/>
                <w:sz w:val="21"/>
                <w:szCs w:val="21"/>
                <w:shd w:val="clear" w:fill="FFFFFF"/>
                <w:lang w:val="en-US" w:eastAsia="zh-CN"/>
              </w:rPr>
              <w:t>合理低价评标法</w:t>
            </w:r>
            <w:r>
              <w:rPr>
                <w:rFonts w:hint="eastAsia" w:ascii="仿宋_GB2312" w:hAnsi="仿宋_GB2312" w:eastAsia="仿宋_GB2312" w:cs="仿宋_GB2312"/>
                <w:szCs w:val="21"/>
              </w:rPr>
              <w:t>，时间为</w:t>
            </w:r>
            <w:r>
              <w:rPr>
                <w:rFonts w:hint="eastAsia" w:ascii="仿宋_GB2312" w:hAnsi="仿宋_GB2312" w:eastAsia="仿宋_GB2312" w:cs="仿宋_GB2312"/>
                <w:szCs w:val="21"/>
                <w:highlight w:val="none"/>
                <w:lang w:eastAsia="zh-CN"/>
              </w:rPr>
              <w:t>2022</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6</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val="en-US" w:eastAsia="zh-CN"/>
              </w:rPr>
              <w:t>21</w:t>
            </w:r>
            <w:r>
              <w:rPr>
                <w:rFonts w:hint="eastAsia" w:ascii="仿宋_GB2312" w:hAnsi="仿宋_GB2312" w:eastAsia="仿宋_GB2312" w:cs="仿宋_GB2312"/>
                <w:szCs w:val="21"/>
                <w:highlight w:val="none"/>
              </w:rPr>
              <w:t>日</w:t>
            </w:r>
            <w:r>
              <w:rPr>
                <w:rFonts w:hint="eastAsia" w:ascii="仿宋_GB2312" w:hAnsi="仿宋_GB2312" w:eastAsia="仿宋_GB2312" w:cs="仿宋_GB2312"/>
                <w:szCs w:val="21"/>
              </w:rPr>
              <w:t>上午10:00。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618" w:type="dxa"/>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1899" w:type="dxa"/>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中标通知方式    及时间</w:t>
            </w:r>
          </w:p>
        </w:tc>
        <w:tc>
          <w:tcPr>
            <w:tcW w:w="6315" w:type="dxa"/>
            <w:vAlign w:val="center"/>
          </w:tcPr>
          <w:p>
            <w:pPr>
              <w:tabs>
                <w:tab w:val="left" w:pos="482"/>
              </w:tabs>
              <w:spacing w:before="156" w:beforeLines="50" w:after="78"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highlight w:val="none"/>
                <w:lang w:eastAsia="zh-CN"/>
              </w:rPr>
              <w:t>2022</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6</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val="en-US" w:eastAsia="zh-CN"/>
              </w:rPr>
              <w:t>22</w:t>
            </w:r>
            <w:r>
              <w:rPr>
                <w:rFonts w:hint="eastAsia" w:ascii="仿宋_GB2312" w:hAnsi="仿宋_GB2312" w:eastAsia="仿宋_GB2312" w:cs="仿宋_GB2312"/>
                <w:szCs w:val="21"/>
                <w:highlight w:val="none"/>
              </w:rPr>
              <w:t>日</w:t>
            </w:r>
            <w:r>
              <w:rPr>
                <w:rFonts w:hint="eastAsia" w:ascii="仿宋_GB2312" w:hAnsi="仿宋_GB2312" w:eastAsia="仿宋_GB2312" w:cs="仿宋_GB2312"/>
                <w:szCs w:val="21"/>
              </w:rPr>
              <w:t>公示评标结果，在</w:t>
            </w:r>
            <w:r>
              <w:rPr>
                <w:rFonts w:hint="eastAsia" w:ascii="仿宋_GB2312" w:hAnsi="仿宋_GB2312" w:eastAsia="仿宋_GB2312" w:cs="仿宋_GB2312"/>
                <w:szCs w:val="21"/>
                <w:highlight w:val="none"/>
                <w:lang w:eastAsia="zh-CN"/>
              </w:rPr>
              <w:t>2022</w:t>
            </w:r>
            <w:r>
              <w:rPr>
                <w:rFonts w:hint="eastAsia" w:ascii="仿宋_GB2312" w:hAnsi="仿宋_GB2312" w:eastAsia="仿宋_GB2312" w:cs="仿宋_GB2312"/>
                <w:szCs w:val="21"/>
                <w:highlight w:val="none"/>
              </w:rPr>
              <w:t>年</w:t>
            </w:r>
            <w:r>
              <w:rPr>
                <w:rFonts w:hint="eastAsia" w:ascii="仿宋_GB2312" w:hAnsi="仿宋_GB2312" w:eastAsia="仿宋_GB2312" w:cs="仿宋_GB2312"/>
                <w:szCs w:val="21"/>
                <w:highlight w:val="none"/>
                <w:lang w:val="en-US" w:eastAsia="zh-CN"/>
              </w:rPr>
              <w:t>6</w:t>
            </w:r>
            <w:r>
              <w:rPr>
                <w:rFonts w:hint="eastAsia" w:ascii="仿宋_GB2312" w:hAnsi="仿宋_GB2312" w:eastAsia="仿宋_GB2312" w:cs="仿宋_GB2312"/>
                <w:szCs w:val="21"/>
                <w:highlight w:val="none"/>
              </w:rPr>
              <w:t>月</w:t>
            </w:r>
            <w:r>
              <w:rPr>
                <w:rFonts w:hint="eastAsia" w:ascii="仿宋_GB2312" w:hAnsi="仿宋_GB2312" w:eastAsia="仿宋_GB2312" w:cs="仿宋_GB2312"/>
                <w:szCs w:val="21"/>
                <w:highlight w:val="none"/>
                <w:lang w:val="en-US" w:eastAsia="zh-CN"/>
              </w:rPr>
              <w:t>27</w:t>
            </w:r>
            <w:r>
              <w:rPr>
                <w:rFonts w:hint="eastAsia" w:ascii="仿宋_GB2312" w:hAnsi="仿宋_GB2312" w:eastAsia="仿宋_GB2312" w:cs="仿宋_GB2312"/>
                <w:szCs w:val="21"/>
                <w:highlight w:val="none"/>
              </w:rPr>
              <w:t>日</w:t>
            </w:r>
            <w:r>
              <w:rPr>
                <w:rFonts w:hint="eastAsia" w:ascii="仿宋_GB2312" w:hAnsi="仿宋_GB2312" w:eastAsia="仿宋_GB2312" w:cs="仿宋_GB2312"/>
                <w:szCs w:val="21"/>
              </w:rPr>
              <w:t>前以书面形式发出中标通知(开标次日公示评标结果公示期三天）</w:t>
            </w:r>
          </w:p>
        </w:tc>
      </w:tr>
    </w:tbl>
    <w:p>
      <w:pPr>
        <w:widowControl/>
        <w:adjustRightInd w:val="0"/>
        <w:snapToGrid w:val="0"/>
        <w:spacing w:line="360" w:lineRule="auto"/>
        <w:ind w:firstLine="602" w:firstLineChars="200"/>
        <w:jc w:val="left"/>
        <w:rPr>
          <w:rFonts w:ascii="仿宋_GB2312" w:hAnsi="仿宋_GB2312" w:eastAsia="仿宋_GB2312" w:cs="仿宋_GB2312"/>
          <w:b/>
          <w:color w:val="000000"/>
          <w:sz w:val="30"/>
          <w:szCs w:val="30"/>
        </w:rPr>
      </w:pPr>
      <w:bookmarkStart w:id="2" w:name="_Toc269735269"/>
      <w:bookmarkStart w:id="3" w:name="_Toc270350680"/>
      <w:bookmarkStart w:id="4" w:name="_Toc269462892"/>
      <w:bookmarkStart w:id="5" w:name="_Toc274733396"/>
      <w:bookmarkStart w:id="6" w:name="_Toc304360243"/>
      <w:bookmarkStart w:id="7" w:name="_Toc269736810"/>
    </w:p>
    <w:p>
      <w:pPr>
        <w:widowControl/>
        <w:adjustRightInd w:val="0"/>
        <w:snapToGrid w:val="0"/>
        <w:spacing w:line="360" w:lineRule="auto"/>
        <w:ind w:firstLine="602" w:firstLineChars="200"/>
        <w:jc w:val="left"/>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一、招标方式</w:t>
      </w:r>
    </w:p>
    <w:p>
      <w:pPr>
        <w:widowControl/>
        <w:adjustRightInd w:val="0"/>
        <w:snapToGrid w:val="0"/>
        <w:spacing w:line="360" w:lineRule="auto"/>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本次招标采用邀请招标的方式，各受邀单位收到邀标函后可根据自身情况决定是否参与投标。中标单位不得以任何形式将中标项目对外转包、分包。</w:t>
      </w:r>
    </w:p>
    <w:p>
      <w:pPr>
        <w:adjustRightInd w:val="0"/>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 xml:space="preserve">    二、投标人资质要求</w:t>
      </w:r>
    </w:p>
    <w:p>
      <w:pPr>
        <w:pStyle w:val="4"/>
        <w:keepNext w:val="0"/>
        <w:keepLines w:val="0"/>
        <w:widowControl/>
        <w:suppressLineNumbers w:val="0"/>
        <w:ind w:firstLine="600" w:firstLineChars="200"/>
        <w:rPr>
          <w:rFonts w:ascii="仿宋" w:hAnsi="仿宋" w:eastAsia="仿宋" w:cs="仿宋"/>
          <w:sz w:val="30"/>
          <w:szCs w:val="30"/>
        </w:rPr>
      </w:pPr>
      <w:r>
        <w:rPr>
          <w:rFonts w:hint="eastAsia" w:ascii="仿宋_GB2312" w:hAnsi="仿宋_GB2312" w:eastAsia="仿宋_GB2312" w:cs="仿宋_GB2312"/>
          <w:sz w:val="30"/>
          <w:szCs w:val="30"/>
        </w:rPr>
        <w:t>1、投标人须符合《建筑法》关于法人受托机构应当具备的条件，并获得</w:t>
      </w:r>
      <w:r>
        <w:rPr>
          <w:rFonts w:hint="eastAsia" w:ascii="仿宋" w:hAnsi="仿宋" w:eastAsia="仿宋" w:cs="仿宋"/>
          <w:sz w:val="32"/>
          <w:szCs w:val="32"/>
          <w:highlight w:val="none"/>
        </w:rPr>
        <w:t>从事</w:t>
      </w:r>
      <w:r>
        <w:rPr>
          <w:rFonts w:hint="eastAsia" w:ascii="仿宋" w:hAnsi="仿宋" w:eastAsia="仿宋" w:cs="仿宋"/>
          <w:sz w:val="32"/>
          <w:szCs w:val="32"/>
          <w:highlight w:val="none"/>
        </w:rPr>
        <w:fldChar w:fldCharType="begin"/>
      </w:r>
      <w:r>
        <w:rPr>
          <w:rFonts w:hint="eastAsia" w:ascii="仿宋" w:hAnsi="仿宋" w:eastAsia="仿宋" w:cs="仿宋"/>
          <w:sz w:val="32"/>
          <w:szCs w:val="32"/>
          <w:highlight w:val="none"/>
        </w:rPr>
        <w:instrText xml:space="preserve"> HYPERLINK "https://wenwen.sogou.com/s/?w=%E9%92%A2%E7%BB%93%E6%9E%84%E5%B7%A5%E7%A8%8B&amp;ch=ww.xqy.chain" \t "https://wenwen.sogou.com/z/_blank" </w:instrText>
      </w:r>
      <w:r>
        <w:rPr>
          <w:rFonts w:hint="eastAsia" w:ascii="仿宋" w:hAnsi="仿宋" w:eastAsia="仿宋" w:cs="仿宋"/>
          <w:sz w:val="32"/>
          <w:szCs w:val="32"/>
          <w:highlight w:val="none"/>
        </w:rPr>
        <w:fldChar w:fldCharType="separate"/>
      </w:r>
      <w:r>
        <w:rPr>
          <w:rFonts w:hint="eastAsia" w:ascii="仿宋" w:hAnsi="仿宋" w:eastAsia="仿宋" w:cs="仿宋"/>
          <w:sz w:val="32"/>
          <w:szCs w:val="32"/>
          <w:highlight w:val="none"/>
        </w:rPr>
        <w:t>钢结构工程</w:t>
      </w:r>
      <w:r>
        <w:rPr>
          <w:rFonts w:hint="eastAsia" w:ascii="仿宋" w:hAnsi="仿宋" w:eastAsia="仿宋" w:cs="仿宋"/>
          <w:sz w:val="32"/>
          <w:szCs w:val="32"/>
          <w:highlight w:val="none"/>
        </w:rPr>
        <w:fldChar w:fldCharType="end"/>
      </w:r>
      <w:r>
        <w:rPr>
          <w:rFonts w:hint="eastAsia" w:ascii="仿宋" w:hAnsi="仿宋" w:eastAsia="仿宋" w:cs="仿宋"/>
          <w:sz w:val="32"/>
          <w:szCs w:val="32"/>
          <w:highlight w:val="none"/>
        </w:rPr>
        <w:t>需要相应的</w:t>
      </w:r>
      <w:r>
        <w:rPr>
          <w:rFonts w:hint="eastAsia" w:ascii="仿宋" w:hAnsi="仿宋" w:eastAsia="仿宋" w:cs="仿宋"/>
          <w:sz w:val="30"/>
          <w:szCs w:val="30"/>
        </w:rPr>
        <w:t>资质。</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2、投标人代表必须是经合法授权的、能够完全代表投标人行为的代表人，一旦响应文件被认定，投标人必须按照响应文件的承诺履行受托服务职责。</w:t>
      </w:r>
    </w:p>
    <w:p>
      <w:pPr>
        <w:spacing w:line="360" w:lineRule="auto"/>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3、投标人应详细阅读本招标文件的全部内容,并保证所提供的全部响应资料的真实性,以便做出实质性响应；不按招标文件的要求提供的响应文件和资料,将可能导致投标人被拒绝或被宣布作废。</w:t>
      </w:r>
    </w:p>
    <w:p>
      <w:pPr>
        <w:spacing w:line="360" w:lineRule="auto"/>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4、本项目不接受联合体的投标。</w:t>
      </w:r>
    </w:p>
    <w:p>
      <w:pPr>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b/>
          <w:color w:val="000000"/>
          <w:sz w:val="30"/>
          <w:szCs w:val="30"/>
        </w:rPr>
        <w:t xml:space="preserve">三、投标说明 </w:t>
      </w:r>
    </w:p>
    <w:p>
      <w:pPr>
        <w:adjustRightInd w:val="0"/>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 xml:space="preserve">    （一）招标文件</w:t>
      </w:r>
    </w:p>
    <w:p>
      <w:pPr>
        <w:widowControl/>
        <w:adjustRightInd w:val="0"/>
        <w:snapToGrid w:val="0"/>
        <w:spacing w:line="360" w:lineRule="auto"/>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完整的招标文件包括有：</w:t>
      </w:r>
    </w:p>
    <w:p>
      <w:pPr>
        <w:widowControl/>
        <w:adjustRightInd w:val="0"/>
        <w:snapToGrid w:val="0"/>
        <w:spacing w:line="360" w:lineRule="auto"/>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1、招标项目简介</w:t>
      </w:r>
    </w:p>
    <w:p>
      <w:pPr>
        <w:widowControl/>
        <w:adjustRightInd w:val="0"/>
        <w:snapToGrid w:val="0"/>
        <w:spacing w:line="360" w:lineRule="auto"/>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2、投标须知</w:t>
      </w:r>
    </w:p>
    <w:p>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3、投标书内容</w:t>
      </w:r>
    </w:p>
    <w:p>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4、评标标准</w:t>
      </w:r>
    </w:p>
    <w:p>
      <w:pPr>
        <w:widowControl/>
        <w:adjustRightInd w:val="0"/>
        <w:snapToGrid w:val="0"/>
        <w:spacing w:line="360" w:lineRule="auto"/>
        <w:ind w:firstLine="57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5、投标文件表格式样和附表</w:t>
      </w:r>
    </w:p>
    <w:p>
      <w:pPr>
        <w:widowControl/>
        <w:adjustRightInd w:val="0"/>
        <w:snapToGrid w:val="0"/>
        <w:spacing w:line="360" w:lineRule="auto"/>
        <w:ind w:firstLine="570"/>
        <w:jc w:val="left"/>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投标人均应详阅所有招标文件，任何未按该招标文件需求信息提供或提供不充分的投标文件，将被视作弃标。</w:t>
      </w:r>
    </w:p>
    <w:p>
      <w:pPr>
        <w:widowControl/>
        <w:adjustRightInd w:val="0"/>
        <w:snapToGrid w:val="0"/>
        <w:spacing w:line="360" w:lineRule="auto"/>
        <w:ind w:firstLine="570"/>
        <w:jc w:val="left"/>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（二）投标文件的组成</w:t>
      </w:r>
    </w:p>
    <w:p>
      <w:pPr>
        <w:keepNext w:val="0"/>
        <w:keepLines w:val="0"/>
        <w:pageBreakBefore w:val="0"/>
        <w:widowControl w:val="0"/>
        <w:kinsoku/>
        <w:wordWrap/>
        <w:overflowPunct/>
        <w:topLinePunct w:val="0"/>
        <w:bidi w:val="0"/>
        <w:adjustRightInd w:val="0"/>
        <w:snapToGrid w:val="0"/>
        <w:spacing w:line="640" w:lineRule="exact"/>
        <w:ind w:firstLine="600" w:firstLineChars="2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投标文件要包括以下内容：</w:t>
      </w:r>
    </w:p>
    <w:p>
      <w:pPr>
        <w:pStyle w:val="19"/>
        <w:keepNext w:val="0"/>
        <w:keepLines w:val="0"/>
        <w:pageBreakBefore w:val="0"/>
        <w:widowControl w:val="0"/>
        <w:kinsoku/>
        <w:wordWrap/>
        <w:overflowPunct/>
        <w:topLinePunct w:val="0"/>
        <w:bidi w:val="0"/>
        <w:adjustRightInd w:val="0"/>
        <w:snapToGrid w:val="0"/>
        <w:spacing w:line="640" w:lineRule="exact"/>
        <w:textAlignment w:val="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1、投标函；</w:t>
      </w:r>
    </w:p>
    <w:p>
      <w:pPr>
        <w:pStyle w:val="19"/>
        <w:keepNext w:val="0"/>
        <w:keepLines w:val="0"/>
        <w:pageBreakBefore w:val="0"/>
        <w:widowControl w:val="0"/>
        <w:kinsoku/>
        <w:wordWrap/>
        <w:overflowPunct/>
        <w:topLinePunct w:val="0"/>
        <w:bidi w:val="0"/>
        <w:adjustRightInd w:val="0"/>
        <w:snapToGrid w:val="0"/>
        <w:spacing w:line="640" w:lineRule="exact"/>
        <w:ind w:left="0" w:leftChars="0" w:firstLine="600" w:firstLineChars="200"/>
        <w:textAlignment w:val="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2、法定代表人身份证复印件及法定代表人投标授权委托书、委托代理人身份证复印件；</w:t>
      </w:r>
    </w:p>
    <w:p>
      <w:pPr>
        <w:pStyle w:val="19"/>
        <w:keepNext w:val="0"/>
        <w:keepLines w:val="0"/>
        <w:pageBreakBefore w:val="0"/>
        <w:widowControl w:val="0"/>
        <w:kinsoku/>
        <w:wordWrap/>
        <w:overflowPunct/>
        <w:topLinePunct w:val="0"/>
        <w:bidi w:val="0"/>
        <w:snapToGrid w:val="0"/>
        <w:spacing w:line="640" w:lineRule="exact"/>
        <w:textAlignment w:val="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3、投标书；</w:t>
      </w:r>
    </w:p>
    <w:p>
      <w:pPr>
        <w:keepNext w:val="0"/>
        <w:keepLines w:val="0"/>
        <w:pageBreakBefore w:val="0"/>
        <w:widowControl w:val="0"/>
        <w:kinsoku/>
        <w:wordWrap/>
        <w:overflowPunct/>
        <w:topLinePunct w:val="0"/>
        <w:bidi w:val="0"/>
        <w:snapToGrid w:val="0"/>
        <w:spacing w:line="640" w:lineRule="exact"/>
        <w:ind w:firstLine="600"/>
        <w:textAlignment w:val="auto"/>
        <w:rPr>
          <w:rFonts w:ascii="仿宋" w:hAnsi="仿宋" w:eastAsia="仿宋" w:cs="仿宋"/>
          <w:color w:val="000000"/>
          <w:sz w:val="32"/>
          <w:szCs w:val="32"/>
        </w:rPr>
      </w:pPr>
      <w:r>
        <w:rPr>
          <w:rFonts w:hint="eastAsia" w:ascii="仿宋" w:hAnsi="仿宋" w:eastAsia="仿宋" w:cs="仿宋"/>
          <w:color w:val="000000"/>
          <w:sz w:val="32"/>
          <w:szCs w:val="32"/>
        </w:rPr>
        <w:t>4、报价资料</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单</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w:t>
      </w:r>
    </w:p>
    <w:p>
      <w:pPr>
        <w:keepNext w:val="0"/>
        <w:keepLines w:val="0"/>
        <w:pageBreakBefore w:val="0"/>
        <w:widowControl w:val="0"/>
        <w:kinsoku/>
        <w:wordWrap/>
        <w:overflowPunct/>
        <w:topLinePunct w:val="0"/>
        <w:bidi w:val="0"/>
        <w:snapToGrid w:val="0"/>
        <w:spacing w:line="640" w:lineRule="exact"/>
        <w:ind w:firstLine="6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5、企业营业执照复印件；</w:t>
      </w:r>
    </w:p>
    <w:p>
      <w:pPr>
        <w:keepNext w:val="0"/>
        <w:keepLines w:val="0"/>
        <w:pageBreakBefore w:val="0"/>
        <w:widowControl w:val="0"/>
        <w:kinsoku/>
        <w:wordWrap/>
        <w:overflowPunct/>
        <w:topLinePunct w:val="0"/>
        <w:bidi w:val="0"/>
        <w:adjustRightInd w:val="0"/>
        <w:snapToGrid w:val="0"/>
        <w:spacing w:line="640" w:lineRule="exact"/>
        <w:ind w:firstLine="57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6、其他投标人认为必要的资料。</w:t>
      </w:r>
    </w:p>
    <w:p>
      <w:pPr>
        <w:pStyle w:val="19"/>
        <w:keepNext w:val="0"/>
        <w:keepLines w:val="0"/>
        <w:pageBreakBefore w:val="0"/>
        <w:widowControl w:val="0"/>
        <w:kinsoku/>
        <w:wordWrap/>
        <w:overflowPunct/>
        <w:topLinePunct w:val="0"/>
        <w:bidi w:val="0"/>
        <w:snapToGrid w:val="0"/>
        <w:spacing w:line="640" w:lineRule="exact"/>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（三）投标文件书格式和签署</w:t>
      </w:r>
    </w:p>
    <w:p>
      <w:pPr>
        <w:pStyle w:val="19"/>
        <w:keepNext w:val="0"/>
        <w:keepLines w:val="0"/>
        <w:pageBreakBefore w:val="0"/>
        <w:widowControl w:val="0"/>
        <w:kinsoku/>
        <w:wordWrap/>
        <w:overflowPunct/>
        <w:topLinePunct w:val="0"/>
        <w:bidi w:val="0"/>
        <w:snapToGrid w:val="0"/>
        <w:spacing w:line="640" w:lineRule="exact"/>
        <w:ind w:left="105" w:leftChars="50" w:firstLine="600" w:firstLineChars="2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b w:val="0"/>
          <w:color w:val="000000"/>
          <w:sz w:val="30"/>
          <w:szCs w:val="30"/>
        </w:rPr>
        <w:t>1、投标文件需要法定代表人或其授权代表签字并加盖公章和骑缝章。</w:t>
      </w:r>
    </w:p>
    <w:p>
      <w:pPr>
        <w:keepNext w:val="0"/>
        <w:keepLines w:val="0"/>
        <w:pageBreakBefore w:val="0"/>
        <w:widowControl w:val="0"/>
        <w:kinsoku/>
        <w:wordWrap/>
        <w:overflowPunct/>
        <w:topLinePunct w:val="0"/>
        <w:bidi w:val="0"/>
        <w:adjustRightInd w:val="0"/>
        <w:snapToGrid w:val="0"/>
        <w:spacing w:line="640" w:lineRule="exact"/>
        <w:ind w:firstLine="600" w:firstLineChars="2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2、除投标人对错漏之处做必要修改或者补充外，全套投标文件不得有随意的行间插字、涂改和增删。如确有修改，修改处应由投标人法定代表人或其授权委托人在修改或补充处签字并加盖公章。</w:t>
      </w:r>
    </w:p>
    <w:p>
      <w:pPr>
        <w:keepNext w:val="0"/>
        <w:keepLines w:val="0"/>
        <w:pageBreakBefore w:val="0"/>
        <w:widowControl w:val="0"/>
        <w:kinsoku/>
        <w:wordWrap/>
        <w:overflowPunct/>
        <w:topLinePunct w:val="0"/>
        <w:bidi w:val="0"/>
        <w:adjustRightInd w:val="0"/>
        <w:snapToGrid w:val="0"/>
        <w:spacing w:line="640" w:lineRule="exact"/>
        <w:ind w:firstLine="600" w:firstLineChars="200"/>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3、投标文件一式三份。其中正本一份，副本两份，如正、副本有不符之处，以正本为准。</w:t>
      </w:r>
    </w:p>
    <w:p>
      <w:pPr>
        <w:pStyle w:val="19"/>
        <w:keepNext w:val="0"/>
        <w:keepLines w:val="0"/>
        <w:pageBreakBefore w:val="0"/>
        <w:widowControl w:val="0"/>
        <w:kinsoku/>
        <w:wordWrap/>
        <w:overflowPunct/>
        <w:topLinePunct w:val="0"/>
        <w:bidi w:val="0"/>
        <w:snapToGrid w:val="0"/>
        <w:spacing w:line="640" w:lineRule="exact"/>
        <w:textAlignment w:val="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4、投标文件的正本与副本应分别装订成册，并编制目录。</w:t>
      </w:r>
    </w:p>
    <w:p>
      <w:pPr>
        <w:adjustRightInd w:val="0"/>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 xml:space="preserve">    （四）投标文件的密封与标记</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1、投标文件应使用A4纸装订，内页双面打印或印刷，并有外层包装以防损坏。</w:t>
      </w:r>
    </w:p>
    <w:p>
      <w:pPr>
        <w:adjustRightInd w:val="0"/>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2、投标文件（含正、副本）首页需加盖公章，并一起装在同一个外层包装内，外层包装也需密封和加盖公章。</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3、外层包装应有如下识别标志：</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lang w:eastAsia="zh-CN"/>
        </w:rPr>
        <w:t>（</w:t>
      </w:r>
      <w:r>
        <w:rPr>
          <w:rFonts w:hint="eastAsia" w:ascii="仿宋_GB2312" w:hAnsi="仿宋_GB2312" w:eastAsia="仿宋_GB2312" w:cs="仿宋_GB2312"/>
          <w:color w:val="000000"/>
          <w:sz w:val="30"/>
          <w:szCs w:val="30"/>
        </w:rPr>
        <w:t>1）项目名称：</w:t>
      </w:r>
      <w:r>
        <w:rPr>
          <w:rFonts w:hint="eastAsia" w:ascii="仿宋_GB2312" w:hAnsi="仿宋_GB2312" w:eastAsia="仿宋_GB2312" w:cs="仿宋_GB2312"/>
          <w:color w:val="000000"/>
          <w:sz w:val="30"/>
          <w:szCs w:val="30"/>
          <w:lang w:eastAsia="zh-CN"/>
        </w:rPr>
        <w:t>202</w:t>
      </w: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eastAsia="zh-CN"/>
        </w:rPr>
        <w:t>伊川</w:t>
      </w:r>
      <w:r>
        <w:rPr>
          <w:rFonts w:hint="eastAsia" w:ascii="仿宋_GB2312" w:hAnsi="仿宋_GB2312" w:eastAsia="仿宋_GB2312" w:cs="仿宋_GB2312"/>
          <w:color w:val="000000"/>
          <w:sz w:val="30"/>
          <w:szCs w:val="30"/>
        </w:rPr>
        <w:t>站办公楼制作安装树脂瓦顶棚项目</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（2）招标人：洛阳市公路事业发展中心洛界高速公路管理处</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4、外层包装须用封条密封，封条须写有投标人名称并加盖公章。</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5、未按上述要求密封和加写标记的投标文件，招标人不承担放错而错失开标或泄密的责任。</w:t>
      </w:r>
    </w:p>
    <w:p>
      <w:pPr>
        <w:pStyle w:val="19"/>
        <w:tabs>
          <w:tab w:val="clear" w:pos="360"/>
        </w:tabs>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（五）投标截止日期</w:t>
      </w:r>
    </w:p>
    <w:p>
      <w:pPr>
        <w:pStyle w:val="19"/>
        <w:snapToGrid w:val="0"/>
        <w:spacing w:line="360" w:lineRule="auto"/>
        <w:ind w:left="178" w:leftChars="85" w:firstLine="450" w:firstLineChars="15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投标文件原件要在</w:t>
      </w:r>
      <w:r>
        <w:rPr>
          <w:rFonts w:hint="eastAsia" w:ascii="仿宋_GB2312" w:hAnsi="仿宋_GB2312" w:eastAsia="仿宋_GB2312" w:cs="仿宋_GB2312"/>
          <w:b w:val="0"/>
          <w:color w:val="000000"/>
          <w:sz w:val="30"/>
          <w:szCs w:val="30"/>
          <w:highlight w:val="none"/>
          <w:lang w:eastAsia="zh-CN"/>
        </w:rPr>
        <w:t>2022</w:t>
      </w:r>
      <w:r>
        <w:rPr>
          <w:rFonts w:hint="eastAsia" w:ascii="仿宋_GB2312" w:hAnsi="仿宋_GB2312" w:eastAsia="仿宋_GB2312" w:cs="仿宋_GB2312"/>
          <w:b w:val="0"/>
          <w:color w:val="000000"/>
          <w:sz w:val="30"/>
          <w:szCs w:val="30"/>
          <w:highlight w:val="none"/>
        </w:rPr>
        <w:t>年</w:t>
      </w:r>
      <w:r>
        <w:rPr>
          <w:rFonts w:hint="eastAsia" w:ascii="仿宋_GB2312" w:hAnsi="仿宋_GB2312" w:eastAsia="仿宋_GB2312" w:cs="仿宋_GB2312"/>
          <w:b w:val="0"/>
          <w:color w:val="000000"/>
          <w:sz w:val="30"/>
          <w:szCs w:val="30"/>
          <w:highlight w:val="none"/>
          <w:lang w:val="en-US" w:eastAsia="zh-CN"/>
        </w:rPr>
        <w:t>6</w:t>
      </w:r>
      <w:r>
        <w:rPr>
          <w:rFonts w:hint="eastAsia" w:ascii="仿宋_GB2312" w:hAnsi="仿宋_GB2312" w:eastAsia="仿宋_GB2312" w:cs="仿宋_GB2312"/>
          <w:b w:val="0"/>
          <w:color w:val="000000"/>
          <w:sz w:val="30"/>
          <w:szCs w:val="30"/>
          <w:highlight w:val="none"/>
        </w:rPr>
        <w:t>月</w:t>
      </w:r>
      <w:r>
        <w:rPr>
          <w:rFonts w:hint="eastAsia" w:ascii="仿宋_GB2312" w:hAnsi="仿宋_GB2312" w:eastAsia="仿宋_GB2312" w:cs="仿宋_GB2312"/>
          <w:b w:val="0"/>
          <w:color w:val="000000"/>
          <w:sz w:val="30"/>
          <w:szCs w:val="30"/>
          <w:highlight w:val="none"/>
          <w:lang w:val="en-US" w:eastAsia="zh-CN"/>
        </w:rPr>
        <w:t>21</w:t>
      </w:r>
      <w:r>
        <w:rPr>
          <w:rFonts w:hint="eastAsia" w:ascii="仿宋_GB2312" w:hAnsi="仿宋_GB2312" w:eastAsia="仿宋_GB2312" w:cs="仿宋_GB2312"/>
          <w:b w:val="0"/>
          <w:color w:val="000000"/>
          <w:sz w:val="30"/>
          <w:szCs w:val="30"/>
          <w:highlight w:val="none"/>
        </w:rPr>
        <w:t>日</w:t>
      </w:r>
      <w:r>
        <w:rPr>
          <w:rFonts w:hint="eastAsia" w:ascii="仿宋_GB2312" w:hAnsi="仿宋_GB2312" w:eastAsia="仿宋_GB2312" w:cs="仿宋_GB2312"/>
          <w:b w:val="0"/>
          <w:color w:val="000000"/>
          <w:sz w:val="30"/>
          <w:szCs w:val="30"/>
        </w:rPr>
        <w:t>上午9：30时之前送达到招标人。</w:t>
      </w:r>
    </w:p>
    <w:p>
      <w:pPr>
        <w:pStyle w:val="19"/>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（六）迟标</w:t>
      </w:r>
    </w:p>
    <w:p>
      <w:pPr>
        <w:pStyle w:val="19"/>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如在投标截止日期后收到的投标文件，将被视做“迟标”；招标人将不拆封退回标书给投标人。</w:t>
      </w:r>
    </w:p>
    <w:p>
      <w:pPr>
        <w:pStyle w:val="19"/>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（七）投标文件修订</w:t>
      </w:r>
    </w:p>
    <w:p>
      <w:pPr>
        <w:pStyle w:val="19"/>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1、如果投标人在投标截止日期之前发出投标文件，可以进行进一步修订，但必须在投标截止日期之前将书面的修订部分寄到招标人。</w:t>
      </w:r>
    </w:p>
    <w:p>
      <w:pPr>
        <w:pStyle w:val="19"/>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2、投标人的修订部分要同样进行密封，并在信封上标注“修改”字样。</w:t>
      </w:r>
    </w:p>
    <w:p>
      <w:pPr>
        <w:pStyle w:val="19"/>
        <w:snapToGrid w:val="0"/>
        <w:spacing w:line="360" w:lineRule="auto"/>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3、在投标截止日期后，任何投标文件不得修订。</w:t>
      </w:r>
    </w:p>
    <w:p>
      <w:pPr>
        <w:pStyle w:val="1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（八）开标</w:t>
      </w:r>
    </w:p>
    <w:p>
      <w:pPr>
        <w:pStyle w:val="19"/>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1、招标人将由单位授权的评选委员会进行开标，由组长主持并做出席记录。</w:t>
      </w:r>
    </w:p>
    <w:p>
      <w:pPr>
        <w:pStyle w:val="19"/>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2、每个投标人的名称、公司背景、提供的详细计划书、报价和服务范围等将在开标时宣布，并进行评定。</w:t>
      </w:r>
    </w:p>
    <w:p>
      <w:pPr>
        <w:pStyle w:val="1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（九）保密性</w:t>
      </w:r>
    </w:p>
    <w:p>
      <w:pPr>
        <w:pStyle w:val="19"/>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招标人保证投标文件的评估、比较和定标流程的保密性和公正性，不会向与开标和评标程序无关的其他人员透露任何信息。</w:t>
      </w:r>
    </w:p>
    <w:p>
      <w:pPr>
        <w:pStyle w:val="1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（十）投标文件的澄清</w:t>
      </w:r>
    </w:p>
    <w:p>
      <w:pPr>
        <w:pStyle w:val="19"/>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为了支持投标文件的评估、比较，招标人评选委员会可以提出，请投标人做进一步解释和澄清。投标人需提供书面答复，并且不能修改报价。</w:t>
      </w:r>
    </w:p>
    <w:p>
      <w:pPr>
        <w:pStyle w:val="1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（十一）评标</w:t>
      </w:r>
    </w:p>
    <w:p>
      <w:pPr>
        <w:pStyle w:val="20"/>
        <w:tabs>
          <w:tab w:val="clear" w:pos="567"/>
        </w:tabs>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1、招标人将由评选委员会进行评标。除了价格和其它商业惯用标准外，招标人还会对投标人受托管理能力、投资管理能力，服务及时性、增值服务、受托管理服务方案等作为评价标准。</w:t>
      </w:r>
    </w:p>
    <w:p>
      <w:pPr>
        <w:pStyle w:val="19"/>
        <w:snapToGrid w:val="0"/>
        <w:spacing w:line="360" w:lineRule="auto"/>
        <w:ind w:left="0" w:firstLine="0"/>
        <w:rPr>
          <w:rFonts w:hint="eastAsia" w:ascii="仿宋_GB2312" w:hAnsi="仿宋_GB2312" w:eastAsia="仿宋_GB2312" w:cs="仿宋_GB2312"/>
          <w:b w:val="0"/>
          <w:color w:val="000000"/>
          <w:sz w:val="30"/>
          <w:szCs w:val="30"/>
          <w:lang w:eastAsia="zh-CN"/>
        </w:rPr>
      </w:pPr>
      <w:r>
        <w:rPr>
          <w:rFonts w:hint="eastAsia" w:ascii="仿宋_GB2312" w:hAnsi="仿宋_GB2312" w:eastAsia="仿宋_GB2312" w:cs="仿宋_GB2312"/>
          <w:b w:val="0"/>
          <w:color w:val="000000"/>
          <w:sz w:val="30"/>
          <w:szCs w:val="30"/>
        </w:rPr>
        <w:t xml:space="preserve">    2、在开标后，评选委员会将首先进行资格审查，然后综合考虑投标人的财务报价、技术和服务能力后做出中标决定。该决定将依据投标人提供的所有能证明自身资质的文件，和其它招标人认为必需和恰当的信息</w:t>
      </w:r>
      <w:r>
        <w:rPr>
          <w:rFonts w:hint="eastAsia" w:ascii="仿宋_GB2312" w:hAnsi="仿宋_GB2312" w:eastAsia="仿宋_GB2312" w:cs="仿宋_GB2312"/>
          <w:b w:val="0"/>
          <w:color w:val="000000"/>
          <w:sz w:val="30"/>
          <w:szCs w:val="30"/>
          <w:lang w:eastAsia="zh-CN"/>
        </w:rPr>
        <w:t>。</w:t>
      </w:r>
    </w:p>
    <w:p>
      <w:pPr>
        <w:pStyle w:val="1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（十二）招标人联络</w:t>
      </w:r>
    </w:p>
    <w:p>
      <w:pPr>
        <w:pStyle w:val="19"/>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1、从开标到确定中标者期间，任何投标人不得联络招标人询问有关投标事宜；</w:t>
      </w:r>
    </w:p>
    <w:p>
      <w:pPr>
        <w:pStyle w:val="19"/>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2、投标人如有任何试图影响招标人评标流程和评估结果的举动，将被招标人拒标。</w:t>
      </w:r>
    </w:p>
    <w:p>
      <w:pPr>
        <w:pStyle w:val="1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（十三）招标人接受或拒绝投标的权利</w:t>
      </w:r>
    </w:p>
    <w:p>
      <w:pPr>
        <w:pStyle w:val="19"/>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在招标人发出中标通知书前，招标人保留随时取消竞标或拒绝任何标书的权利。招标人不承担由此引起的对相关投标人带来的影响，也没有责任通知投标人该决定的理由。</w:t>
      </w:r>
    </w:p>
    <w:p>
      <w:pPr>
        <w:pStyle w:val="1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（十四）中标通知</w:t>
      </w:r>
    </w:p>
    <w:p>
      <w:pPr>
        <w:pStyle w:val="19"/>
        <w:snapToGrid w:val="0"/>
        <w:spacing w:line="360" w:lineRule="auto"/>
        <w:ind w:left="489" w:leftChars="233" w:firstLine="384" w:firstLineChars="128"/>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1、招标人将以书面形式通知中标者中标信息；</w:t>
      </w:r>
    </w:p>
    <w:p>
      <w:pPr>
        <w:pStyle w:val="19"/>
        <w:snapToGrid w:val="0"/>
        <w:spacing w:line="360" w:lineRule="auto"/>
        <w:ind w:left="0" w:firstLine="900" w:firstLineChars="3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2、在正式合同生效前，中标通知将赋有合同的法律效力，《中标通知书》是合同的一个组成部分。</w:t>
      </w:r>
    </w:p>
    <w:p>
      <w:pPr>
        <w:pStyle w:val="19"/>
        <w:snapToGrid w:val="0"/>
        <w:spacing w:line="360" w:lineRule="auto"/>
        <w:ind w:left="0" w:firstLine="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（十五）合同签署</w:t>
      </w:r>
    </w:p>
    <w:p>
      <w:pPr>
        <w:pStyle w:val="19"/>
        <w:snapToGrid w:val="0"/>
        <w:spacing w:line="360" w:lineRule="auto"/>
        <w:ind w:left="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 xml:space="preserve"> 1、合同格式以投标人提供的范本为基础。</w:t>
      </w:r>
    </w:p>
    <w:p>
      <w:pPr>
        <w:pStyle w:val="19"/>
        <w:snapToGrid w:val="0"/>
        <w:spacing w:line="360" w:lineRule="auto"/>
        <w:ind w:left="105" w:leftChars="50" w:firstLine="600" w:firstLineChars="200"/>
        <w:rPr>
          <w:rFonts w:ascii="仿宋_GB2312" w:hAnsi="仿宋_GB2312" w:eastAsia="仿宋_GB2312" w:cs="仿宋_GB2312"/>
          <w:b w:val="0"/>
          <w:color w:val="000000"/>
          <w:sz w:val="30"/>
          <w:szCs w:val="30"/>
        </w:rPr>
      </w:pPr>
      <w:r>
        <w:rPr>
          <w:rFonts w:hint="eastAsia" w:ascii="仿宋_GB2312" w:hAnsi="仿宋_GB2312" w:eastAsia="仿宋_GB2312" w:cs="仿宋_GB2312"/>
          <w:b w:val="0"/>
          <w:color w:val="000000"/>
          <w:sz w:val="30"/>
          <w:szCs w:val="30"/>
        </w:rPr>
        <w:t>2、中标人按《中标通知书》指定的时间、地点派遣其授权代表与投标人签订合同。招标文件、中标人的投标文件及澄清文件等，均是合同的组成部分。</w:t>
      </w:r>
    </w:p>
    <w:p>
      <w:pPr>
        <w:tabs>
          <w:tab w:val="left" w:pos="1470"/>
        </w:tabs>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四、无效情况</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有下列情况之一的投标文件被视为无效：</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1、投标人资质不符合投标文件条件或者不具备投标资格的。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2、投标文件未加盖单位公章或未经法定代表人或其委托代理人签署的。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3、逾期送达投标文件的。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4、投标文件未按要求密封的。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5、投标文件未按要求编制或者字迹辨认不清的。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6、严重漏项或重要事项未说明的。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7、投标文件同一项目出现两个或多个报价的，且未声明哪一个是最终报价的。</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8、未按要求提供齐全相关资料的。</w:t>
      </w:r>
    </w:p>
    <w:p>
      <w:pPr>
        <w:widowControl/>
        <w:tabs>
          <w:tab w:val="left" w:pos="1260"/>
        </w:tabs>
        <w:snapToGrid w:val="0"/>
        <w:spacing w:line="360" w:lineRule="auto"/>
        <w:jc w:val="left"/>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五、廉洁准则</w:t>
      </w:r>
    </w:p>
    <w:p>
      <w:pPr>
        <w:widowControl/>
        <w:tabs>
          <w:tab w:val="left" w:pos="1260"/>
        </w:tabs>
        <w:snapToGrid w:val="0"/>
        <w:spacing w:line="360" w:lineRule="auto"/>
        <w:ind w:firstLine="600" w:firstLineChars="20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投标单位及其工作人员不得以任何形式贿赂招标购单位及其工作人员，一经发现取消投标人参加投标资格。</w:t>
      </w:r>
    </w:p>
    <w:p>
      <w:pPr>
        <w:snapToGrid w:val="0"/>
        <w:spacing w:line="36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六、其它</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sz w:val="30"/>
          <w:szCs w:val="30"/>
        </w:rPr>
        <w:t>1、招标人保留对招标文件的解释权和中标结果的最终决定权。</w:t>
      </w:r>
    </w:p>
    <w:p>
      <w:pPr>
        <w:tabs>
          <w:tab w:val="left" w:pos="0"/>
        </w:tabs>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2、招标人有权决定是否酌情延长截止日期，如果延期则各方权利和义务相应延长至新的截止日期。</w:t>
      </w:r>
    </w:p>
    <w:p>
      <w:pPr>
        <w:widowControl/>
        <w:snapToGrid w:val="0"/>
        <w:spacing w:line="360" w:lineRule="auto"/>
        <w:ind w:firstLine="1807" w:firstLineChars="500"/>
        <w:jc w:val="left"/>
        <w:rPr>
          <w:rFonts w:ascii="仿宋_GB2312" w:hAnsi="仿宋_GB2312" w:eastAsia="仿宋_GB2312" w:cs="仿宋_GB2312"/>
          <w:b/>
          <w:color w:val="000000"/>
          <w:sz w:val="36"/>
          <w:szCs w:val="36"/>
        </w:rPr>
      </w:pPr>
    </w:p>
    <w:p>
      <w:pPr>
        <w:widowControl/>
        <w:snapToGrid w:val="0"/>
        <w:spacing w:line="360" w:lineRule="auto"/>
        <w:ind w:firstLine="1807" w:firstLineChars="500"/>
        <w:jc w:val="left"/>
        <w:rPr>
          <w:rFonts w:ascii="仿宋_GB2312" w:hAnsi="仿宋_GB2312" w:eastAsia="仿宋_GB2312" w:cs="仿宋_GB2312"/>
          <w:color w:val="000000"/>
          <w:sz w:val="36"/>
          <w:szCs w:val="36"/>
        </w:rPr>
      </w:pPr>
      <w:r>
        <w:rPr>
          <w:rFonts w:hint="eastAsia" w:ascii="仿宋_GB2312" w:hAnsi="仿宋_GB2312" w:eastAsia="仿宋_GB2312" w:cs="仿宋_GB2312"/>
          <w:b/>
          <w:color w:val="000000"/>
          <w:sz w:val="36"/>
          <w:szCs w:val="36"/>
        </w:rPr>
        <w:t xml:space="preserve">第三部分  </w:t>
      </w:r>
      <w:bookmarkEnd w:id="2"/>
      <w:bookmarkEnd w:id="3"/>
      <w:bookmarkEnd w:id="4"/>
      <w:bookmarkEnd w:id="5"/>
      <w:bookmarkEnd w:id="6"/>
      <w:bookmarkEnd w:id="7"/>
      <w:r>
        <w:rPr>
          <w:rFonts w:hint="eastAsia" w:ascii="仿宋_GB2312" w:hAnsi="仿宋_GB2312" w:eastAsia="仿宋_GB2312" w:cs="仿宋_GB2312"/>
          <w:b/>
          <w:color w:val="000000"/>
          <w:sz w:val="36"/>
          <w:szCs w:val="36"/>
        </w:rPr>
        <w:t xml:space="preserve">  评标标准</w:t>
      </w:r>
    </w:p>
    <w:p>
      <w:pPr>
        <w:pStyle w:val="20"/>
        <w:tabs>
          <w:tab w:val="clear" w:pos="567"/>
        </w:tabs>
        <w:snapToGrid w:val="0"/>
        <w:spacing w:line="360" w:lineRule="auto"/>
        <w:ind w:left="0" w:firstLine="0"/>
        <w:rPr>
          <w:rFonts w:ascii="仿宋" w:hAnsi="仿宋" w:eastAsia="仿宋" w:cs="仿宋"/>
          <w:sz w:val="32"/>
          <w:szCs w:val="32"/>
        </w:rPr>
      </w:pPr>
    </w:p>
    <w:p>
      <w:pPr>
        <w:pStyle w:val="20"/>
        <w:keepNext w:val="0"/>
        <w:keepLines w:val="0"/>
        <w:pageBreakBefore w:val="0"/>
        <w:tabs>
          <w:tab w:val="clear" w:pos="567"/>
        </w:tabs>
        <w:kinsoku/>
        <w:wordWrap/>
        <w:overflowPunct/>
        <w:topLinePunct w:val="0"/>
        <w:bidi w:val="0"/>
        <w:snapToGrid w:val="0"/>
        <w:spacing w:line="640" w:lineRule="exact"/>
        <w:ind w:left="0" w:firstLine="0"/>
        <w:jc w:val="both"/>
        <w:textAlignment w:val="auto"/>
        <w:rPr>
          <w:rFonts w:ascii="仿宋" w:hAnsi="仿宋" w:eastAsia="仿宋" w:cs="仿宋"/>
          <w:sz w:val="32"/>
          <w:szCs w:val="32"/>
        </w:rPr>
      </w:pPr>
      <w:r>
        <w:rPr>
          <w:rFonts w:hint="eastAsia" w:ascii="仿宋" w:hAnsi="仿宋" w:eastAsia="仿宋" w:cs="仿宋"/>
          <w:sz w:val="32"/>
          <w:szCs w:val="32"/>
        </w:rPr>
        <w:t xml:space="preserve">    一、招标人将由招标评选工作小组进行评标。除了价格和其它商业惯用标准外，招标人还会将供应方服务及时性、增值服务、相关承诺实施方案等作为评价标准。</w:t>
      </w:r>
    </w:p>
    <w:p>
      <w:pPr>
        <w:keepNext w:val="0"/>
        <w:keepLines w:val="0"/>
        <w:pageBreakBefore w:val="0"/>
        <w:widowControl/>
        <w:shd w:val="clear" w:color="auto" w:fill="FFFFFF"/>
        <w:kinsoku/>
        <w:wordWrap/>
        <w:overflowPunct/>
        <w:topLinePunct w:val="0"/>
        <w:bidi w:val="0"/>
        <w:spacing w:before="300" w:after="225" w:line="640" w:lineRule="exact"/>
        <w:jc w:val="both"/>
        <w:textAlignment w:val="auto"/>
        <w:rPr>
          <w:rFonts w:ascii="仿宋_GB2312" w:hAnsi="仿宋_GB2312" w:eastAsia="仿宋_GB2312" w:cs="仿宋_GB2312"/>
          <w:color w:val="000000"/>
          <w:sz w:val="30"/>
          <w:szCs w:val="30"/>
        </w:rPr>
      </w:pPr>
      <w:r>
        <w:rPr>
          <w:rFonts w:hint="eastAsia" w:ascii="仿宋" w:hAnsi="仿宋" w:eastAsia="仿宋" w:cs="仿宋"/>
          <w:sz w:val="32"/>
          <w:szCs w:val="32"/>
        </w:rPr>
        <w:t xml:space="preserve">    二、本次评标采用</w:t>
      </w:r>
      <w:r>
        <w:rPr>
          <w:rFonts w:hint="eastAsia" w:ascii="仿宋" w:hAnsi="仿宋" w:eastAsia="仿宋" w:cs="仿宋"/>
          <w:i w:val="0"/>
          <w:iCs w:val="0"/>
          <w:caps w:val="0"/>
          <w:color w:val="333333"/>
          <w:spacing w:val="0"/>
          <w:sz w:val="32"/>
          <w:szCs w:val="32"/>
          <w:shd w:val="clear" w:fill="FFFFFF"/>
        </w:rPr>
        <w:t>合理低价评标法</w:t>
      </w:r>
      <w:r>
        <w:rPr>
          <w:rFonts w:hint="eastAsia" w:ascii="仿宋" w:hAnsi="仿宋" w:eastAsia="仿宋" w:cs="仿宋"/>
          <w:sz w:val="32"/>
          <w:szCs w:val="32"/>
        </w:rPr>
        <w:t>。</w:t>
      </w:r>
      <w:r>
        <w:rPr>
          <w:rFonts w:hint="eastAsia" w:ascii="仿宋" w:hAnsi="仿宋" w:eastAsia="仿宋" w:cs="仿宋"/>
          <w:kern w:val="0"/>
          <w:sz w:val="32"/>
          <w:szCs w:val="32"/>
          <w:shd w:val="clear" w:color="auto" w:fill="FFFFFF"/>
          <w:lang w:bidi="ar"/>
        </w:rPr>
        <w:t>从符合相应资格条件的供应商名单中确定并邀请三家的供应商进行谈判，</w:t>
      </w:r>
      <w:r>
        <w:rPr>
          <w:rFonts w:hint="eastAsia" w:ascii="仿宋" w:hAnsi="仿宋" w:eastAsia="仿宋" w:cs="仿宋"/>
          <w:sz w:val="32"/>
          <w:szCs w:val="32"/>
        </w:rPr>
        <w:t>由招标评选工作小组先进行资格审查，合理低价者中标</w:t>
      </w:r>
      <w:r>
        <w:rPr>
          <w:rFonts w:hint="eastAsia" w:ascii="仿宋" w:hAnsi="仿宋" w:eastAsia="仿宋" w:cs="仿宋"/>
          <w:kern w:val="0"/>
          <w:sz w:val="32"/>
          <w:szCs w:val="32"/>
          <w:shd w:val="clear" w:color="auto" w:fill="FFFFFF"/>
          <w:lang w:bidi="ar"/>
        </w:rPr>
        <w:t>。</w:t>
      </w:r>
    </w:p>
    <w:p>
      <w:pPr>
        <w:keepNext w:val="0"/>
        <w:keepLines w:val="0"/>
        <w:pageBreakBefore w:val="0"/>
        <w:kinsoku/>
        <w:wordWrap/>
        <w:overflowPunct/>
        <w:topLinePunct w:val="0"/>
        <w:bidi w:val="0"/>
        <w:snapToGrid w:val="0"/>
        <w:spacing w:line="640" w:lineRule="exact"/>
        <w:ind w:firstLine="570"/>
        <w:jc w:val="both"/>
        <w:textAlignment w:val="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三、招标人的评选工作小组将根据报价结果做出中标决定，合理低价排名第一的为中标单位，排名第二、第三的为候补单位。</w:t>
      </w:r>
    </w:p>
    <w:p>
      <w:pPr>
        <w:snapToGrid w:val="0"/>
        <w:spacing w:line="360" w:lineRule="auto"/>
        <w:rPr>
          <w:rFonts w:ascii="仿宋_GB2312" w:hAnsi="仿宋_GB2312" w:eastAsia="仿宋_GB2312" w:cs="仿宋_GB2312"/>
          <w:color w:val="000000"/>
          <w:sz w:val="28"/>
          <w:szCs w:val="28"/>
        </w:rPr>
      </w:pPr>
    </w:p>
    <w:p>
      <w:pPr>
        <w:spacing w:line="540" w:lineRule="exact"/>
        <w:jc w:val="both"/>
        <w:rPr>
          <w:rFonts w:hint="eastAsia" w:ascii="仿宋_GB2312" w:hAnsi="仿宋_GB2312" w:eastAsia="仿宋_GB2312" w:cs="仿宋_GB2312"/>
          <w:b/>
          <w:color w:val="000000"/>
          <w:sz w:val="36"/>
          <w:szCs w:val="36"/>
        </w:rPr>
      </w:pPr>
    </w:p>
    <w:p>
      <w:pPr>
        <w:spacing w:line="540" w:lineRule="exact"/>
        <w:jc w:val="center"/>
        <w:rPr>
          <w:rFonts w:hint="eastAsia" w:ascii="仿宋_GB2312" w:hAnsi="仿宋_GB2312" w:eastAsia="仿宋_GB2312" w:cs="仿宋_GB2312"/>
          <w:b/>
          <w:color w:val="000000"/>
          <w:sz w:val="36"/>
          <w:szCs w:val="36"/>
        </w:rPr>
      </w:pPr>
    </w:p>
    <w:p>
      <w:pPr>
        <w:pStyle w:val="2"/>
        <w:rPr>
          <w:rFonts w:hint="eastAsia" w:ascii="仿宋_GB2312" w:hAnsi="仿宋_GB2312" w:eastAsia="仿宋_GB2312" w:cs="仿宋_GB2312"/>
          <w:b/>
          <w:color w:val="000000"/>
          <w:sz w:val="36"/>
          <w:szCs w:val="36"/>
        </w:rPr>
      </w:pPr>
    </w:p>
    <w:p>
      <w:pPr>
        <w:pStyle w:val="2"/>
        <w:rPr>
          <w:rFonts w:hint="eastAsia" w:ascii="仿宋_GB2312" w:hAnsi="仿宋_GB2312" w:eastAsia="仿宋_GB2312" w:cs="仿宋_GB2312"/>
          <w:b/>
          <w:color w:val="000000"/>
          <w:sz w:val="36"/>
          <w:szCs w:val="36"/>
        </w:rPr>
      </w:pPr>
    </w:p>
    <w:p>
      <w:pPr>
        <w:pStyle w:val="2"/>
        <w:rPr>
          <w:rFonts w:hint="eastAsia" w:ascii="仿宋_GB2312" w:hAnsi="仿宋_GB2312" w:eastAsia="仿宋_GB2312" w:cs="仿宋_GB2312"/>
          <w:b/>
          <w:color w:val="000000"/>
          <w:sz w:val="36"/>
          <w:szCs w:val="36"/>
        </w:rPr>
      </w:pPr>
    </w:p>
    <w:p>
      <w:pPr>
        <w:pStyle w:val="2"/>
        <w:rPr>
          <w:rFonts w:hint="eastAsia" w:ascii="仿宋_GB2312" w:hAnsi="仿宋_GB2312" w:eastAsia="仿宋_GB2312" w:cs="仿宋_GB2312"/>
          <w:b/>
          <w:color w:val="000000"/>
          <w:sz w:val="36"/>
          <w:szCs w:val="36"/>
        </w:rPr>
      </w:pPr>
    </w:p>
    <w:p>
      <w:pPr>
        <w:spacing w:line="540" w:lineRule="exact"/>
        <w:jc w:val="center"/>
        <w:rPr>
          <w:rFonts w:hint="eastAsia" w:ascii="仿宋_GB2312" w:hAnsi="仿宋_GB2312" w:eastAsia="仿宋_GB2312" w:cs="仿宋_GB2312"/>
          <w:b/>
          <w:color w:val="000000"/>
          <w:sz w:val="36"/>
          <w:szCs w:val="36"/>
        </w:rPr>
      </w:pPr>
    </w:p>
    <w:p>
      <w:pPr>
        <w:spacing w:line="540" w:lineRule="exact"/>
        <w:jc w:val="center"/>
        <w:rPr>
          <w:rFonts w:hint="eastAsia" w:ascii="仿宋_GB2312" w:hAnsi="仿宋_GB2312" w:eastAsia="仿宋_GB2312" w:cs="仿宋_GB2312"/>
          <w:b/>
          <w:color w:val="000000"/>
          <w:sz w:val="36"/>
          <w:szCs w:val="36"/>
        </w:rPr>
      </w:pPr>
    </w:p>
    <w:p>
      <w:pPr>
        <w:spacing w:line="540" w:lineRule="exact"/>
        <w:jc w:val="center"/>
        <w:rPr>
          <w:rFonts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第四部分  投标文件表格样式和附表</w:t>
      </w:r>
    </w:p>
    <w:p>
      <w:pPr>
        <w:numPr>
          <w:ilvl w:val="1"/>
          <w:numId w:val="4"/>
        </w:numPr>
        <w:tabs>
          <w:tab w:val="left" w:pos="360"/>
        </w:tabs>
        <w:spacing w:after="156" w:afterLines="50" w:line="360" w:lineRule="auto"/>
        <w:ind w:left="540" w:hanging="540"/>
        <w:jc w:val="center"/>
        <w:rPr>
          <w:rFonts w:ascii="仿宋_GB2312" w:hAnsi="仿宋_GB2312" w:eastAsia="仿宋_GB2312" w:cs="仿宋_GB2312"/>
          <w:b/>
          <w:color w:val="000000"/>
          <w:sz w:val="30"/>
          <w:szCs w:val="30"/>
        </w:rPr>
      </w:pPr>
    </w:p>
    <w:p>
      <w:pPr>
        <w:numPr>
          <w:ilvl w:val="1"/>
          <w:numId w:val="4"/>
        </w:numPr>
        <w:tabs>
          <w:tab w:val="left" w:pos="360"/>
        </w:tabs>
        <w:spacing w:after="156" w:afterLines="50" w:line="360" w:lineRule="auto"/>
        <w:ind w:left="540" w:hanging="54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附件一：投标确认函</w:t>
      </w:r>
      <w:bookmarkStart w:id="8" w:name="_Hlk515283166"/>
    </w:p>
    <w:p>
      <w:pPr>
        <w:numPr>
          <w:ilvl w:val="1"/>
          <w:numId w:val="4"/>
        </w:numPr>
        <w:tabs>
          <w:tab w:val="left" w:pos="360"/>
        </w:tabs>
        <w:spacing w:after="156" w:afterLines="50" w:line="360" w:lineRule="auto"/>
        <w:ind w:left="540" w:hanging="540"/>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投标确认函</w:t>
      </w:r>
      <w:bookmarkEnd w:id="8"/>
    </w:p>
    <w:p>
      <w:pPr>
        <w:spacing w:line="540" w:lineRule="exact"/>
        <w:ind w:firstLine="600" w:firstLineChars="200"/>
        <w:jc w:val="left"/>
        <w:rPr>
          <w:rFonts w:ascii="仿宋_GB2312" w:hAnsi="仿宋_GB2312" w:eastAsia="仿宋_GB2312" w:cs="仿宋_GB2312"/>
          <w:color w:val="000000"/>
          <w:sz w:val="30"/>
          <w:szCs w:val="30"/>
        </w:rPr>
      </w:pPr>
    </w:p>
    <w:p>
      <w:pPr>
        <w:spacing w:line="540" w:lineRule="exact"/>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洛阳市公路事业发展中心洛界高速公路管理处：</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我单位接受</w:t>
      </w:r>
      <w:r>
        <w:rPr>
          <w:rFonts w:hint="eastAsia" w:ascii="仿宋_GB2312" w:hAnsi="仿宋_GB2312" w:eastAsia="仿宋_GB2312" w:cs="仿宋_GB2312"/>
          <w:color w:val="000000"/>
          <w:sz w:val="30"/>
          <w:szCs w:val="30"/>
          <w:lang w:eastAsia="zh-CN"/>
        </w:rPr>
        <w:t>202</w:t>
      </w: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eastAsia="zh-CN"/>
        </w:rPr>
        <w:t>伊川</w:t>
      </w:r>
      <w:r>
        <w:rPr>
          <w:rFonts w:hint="eastAsia" w:ascii="仿宋_GB2312" w:hAnsi="仿宋_GB2312" w:eastAsia="仿宋_GB2312" w:cs="仿宋_GB2312"/>
          <w:color w:val="000000"/>
          <w:sz w:val="30"/>
          <w:szCs w:val="30"/>
        </w:rPr>
        <w:t>站办公楼制作安装树脂瓦顶棚项目的招标邀请，同意招标文件相关约定并同意在规定时间内提供投标书等相关资料，且承诺所提供资料均真实有效。</w:t>
      </w:r>
    </w:p>
    <w:p>
      <w:pPr>
        <w:spacing w:line="360" w:lineRule="auto"/>
        <w:ind w:firstLine="531" w:firstLineChars="177"/>
        <w:rPr>
          <w:rFonts w:ascii="仿宋_GB2312" w:hAnsi="仿宋_GB2312" w:eastAsia="仿宋_GB2312" w:cs="仿宋_GB2312"/>
          <w:color w:val="000000"/>
          <w:sz w:val="30"/>
          <w:szCs w:val="30"/>
        </w:rPr>
      </w:pPr>
    </w:p>
    <w:p>
      <w:pPr>
        <w:spacing w:line="360" w:lineRule="auto"/>
        <w:ind w:firstLine="531" w:firstLineChars="177"/>
        <w:rPr>
          <w:rFonts w:ascii="仿宋_GB2312" w:hAnsi="仿宋_GB2312" w:eastAsia="仿宋_GB2312" w:cs="仿宋_GB2312"/>
          <w:color w:val="000000"/>
          <w:sz w:val="30"/>
          <w:szCs w:val="30"/>
        </w:rPr>
      </w:pPr>
    </w:p>
    <w:p>
      <w:pPr>
        <w:spacing w:line="360" w:lineRule="auto"/>
        <w:ind w:firstLine="531" w:firstLineChars="177"/>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联系人：XXXX</w:t>
      </w:r>
    </w:p>
    <w:p>
      <w:pPr>
        <w:spacing w:line="360" w:lineRule="auto"/>
        <w:ind w:firstLine="531" w:firstLineChars="177"/>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联系方式：XXXX</w:t>
      </w:r>
    </w:p>
    <w:p>
      <w:pPr>
        <w:spacing w:line="360" w:lineRule="auto"/>
        <w:ind w:firstLine="531" w:firstLineChars="177"/>
        <w:rPr>
          <w:rFonts w:ascii="仿宋_GB2312" w:hAnsi="仿宋_GB2312" w:eastAsia="仿宋_GB2312" w:cs="仿宋_GB2312"/>
          <w:color w:val="000000"/>
          <w:sz w:val="30"/>
          <w:szCs w:val="30"/>
        </w:rPr>
      </w:pPr>
    </w:p>
    <w:p>
      <w:pPr>
        <w:spacing w:line="360" w:lineRule="auto"/>
        <w:ind w:firstLine="531" w:firstLineChars="177"/>
        <w:rPr>
          <w:rFonts w:ascii="仿宋_GB2312" w:hAnsi="仿宋_GB2312" w:eastAsia="仿宋_GB2312" w:cs="仿宋_GB2312"/>
          <w:color w:val="000000"/>
          <w:sz w:val="30"/>
          <w:szCs w:val="30"/>
        </w:rPr>
      </w:pPr>
    </w:p>
    <w:p>
      <w:pPr>
        <w:spacing w:line="360" w:lineRule="auto"/>
        <w:ind w:left="424" w:leftChars="202"/>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投标人（公章）：</w:t>
      </w:r>
    </w:p>
    <w:p>
      <w:pPr>
        <w:spacing w:line="360" w:lineRule="auto"/>
        <w:ind w:left="424" w:leftChars="202"/>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法定代表人或授权委托人（签字）：</w:t>
      </w:r>
    </w:p>
    <w:p>
      <w:pPr>
        <w:spacing w:line="360" w:lineRule="auto"/>
        <w:ind w:left="424" w:leftChars="202"/>
        <w:rPr>
          <w:rFonts w:ascii="仿宋_GB2312" w:hAnsi="仿宋_GB2312" w:eastAsia="仿宋_GB2312" w:cs="仿宋_GB2312"/>
          <w:sz w:val="30"/>
          <w:szCs w:val="30"/>
        </w:rPr>
      </w:pPr>
      <w:r>
        <w:rPr>
          <w:rFonts w:hint="eastAsia" w:ascii="仿宋_GB2312" w:hAnsi="仿宋_GB2312" w:eastAsia="仿宋_GB2312" w:cs="仿宋_GB2312"/>
          <w:sz w:val="30"/>
          <w:szCs w:val="30"/>
        </w:rPr>
        <w:t>日期：</w:t>
      </w:r>
    </w:p>
    <w:p>
      <w:pPr>
        <w:spacing w:line="360" w:lineRule="auto"/>
        <w:ind w:left="424" w:leftChars="202"/>
        <w:rPr>
          <w:rFonts w:ascii="仿宋_GB2312" w:hAnsi="仿宋_GB2312" w:eastAsia="仿宋_GB2312" w:cs="仿宋_GB2312"/>
          <w:sz w:val="30"/>
          <w:szCs w:val="30"/>
        </w:rPr>
      </w:pPr>
    </w:p>
    <w:p>
      <w:pPr>
        <w:numPr>
          <w:ilvl w:val="1"/>
          <w:numId w:val="4"/>
        </w:numPr>
        <w:tabs>
          <w:tab w:val="left" w:pos="360"/>
        </w:tabs>
        <w:spacing w:after="156" w:afterLines="50" w:line="360" w:lineRule="auto"/>
        <w:ind w:left="540" w:hanging="54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附件二：投标函</w:t>
      </w:r>
    </w:p>
    <w:p>
      <w:pPr>
        <w:pStyle w:val="2"/>
      </w:pPr>
    </w:p>
    <w:p>
      <w:pPr>
        <w:numPr>
          <w:ilvl w:val="1"/>
          <w:numId w:val="4"/>
        </w:numPr>
        <w:tabs>
          <w:tab w:val="left" w:pos="360"/>
        </w:tabs>
        <w:spacing w:after="156" w:afterLines="50" w:line="360" w:lineRule="auto"/>
        <w:ind w:left="540" w:hanging="540"/>
        <w:jc w:val="left"/>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r>
        <w:rPr>
          <w:rFonts w:hint="eastAsia" w:ascii="仿宋_GB2312" w:hAnsi="仿宋_GB2312" w:eastAsia="仿宋_GB2312" w:cs="仿宋_GB2312"/>
          <w:b/>
          <w:color w:val="000000"/>
          <w:sz w:val="30"/>
          <w:szCs w:val="30"/>
        </w:rPr>
        <w:t>投 标 函</w:t>
      </w:r>
    </w:p>
    <w:p>
      <w:pPr>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洛阳市公路事业发展中心洛界高速公路管理处：</w:t>
      </w:r>
    </w:p>
    <w:p>
      <w:pPr>
        <w:adjustRightInd w:val="0"/>
        <w:snapToGrid w:val="0"/>
        <w:spacing w:line="360" w:lineRule="auto"/>
        <w:ind w:firstLine="600" w:firstLineChars="20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一、我单位了解了招标条件、要求以及招标办法后，我单位决定参加</w:t>
      </w:r>
      <w:r>
        <w:rPr>
          <w:rFonts w:hint="eastAsia" w:ascii="仿宋_GB2312" w:hAnsi="仿宋_GB2312" w:eastAsia="仿宋_GB2312" w:cs="仿宋_GB2312"/>
          <w:color w:val="000000"/>
          <w:sz w:val="30"/>
          <w:szCs w:val="30"/>
          <w:lang w:eastAsia="zh-CN"/>
        </w:rPr>
        <w:t>202</w:t>
      </w: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eastAsia="zh-CN"/>
        </w:rPr>
        <w:t>伊川</w:t>
      </w:r>
      <w:r>
        <w:rPr>
          <w:rFonts w:hint="eastAsia" w:ascii="仿宋_GB2312" w:hAnsi="仿宋_GB2312" w:eastAsia="仿宋_GB2312" w:cs="仿宋_GB2312"/>
          <w:color w:val="000000"/>
          <w:sz w:val="30"/>
          <w:szCs w:val="30"/>
        </w:rPr>
        <w:t>站办公楼制作安装树脂瓦顶棚项目的招标。</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二、我单位完全响应招标人的招标文件</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1、报价为XXXX元</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2、工期为XXXX日历天</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3、质量满足国家相关质量验收合格标准。</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三、我方一旦中标，在签订正式合同文本之前，本投标文件、应贵方要求的补充应答（或澄清说明）、连同贵方的招标文件应成为约束我方的文件。</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四、我单位在投标过程中所了解的与</w:t>
      </w:r>
      <w:r>
        <w:rPr>
          <w:rFonts w:hint="eastAsia" w:ascii="仿宋_GB2312" w:hAnsi="仿宋_GB2312" w:eastAsia="仿宋_GB2312" w:cs="仿宋_GB2312"/>
          <w:color w:val="000000"/>
          <w:sz w:val="30"/>
          <w:szCs w:val="30"/>
          <w:lang w:eastAsia="zh-CN"/>
        </w:rPr>
        <w:t>202</w:t>
      </w: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eastAsia="zh-CN"/>
        </w:rPr>
        <w:t>伊川</w:t>
      </w:r>
      <w:r>
        <w:rPr>
          <w:rFonts w:hint="eastAsia" w:ascii="仿宋_GB2312" w:hAnsi="仿宋_GB2312" w:eastAsia="仿宋_GB2312" w:cs="仿宋_GB2312"/>
          <w:color w:val="000000"/>
          <w:sz w:val="30"/>
          <w:szCs w:val="30"/>
        </w:rPr>
        <w:t>站办公楼制作安装树脂瓦顶棚项目相关的任何信息资料，不论是何种载体或以何种方式传递的信息，仅限于本次投标所用，我单位承诺不会将此类信息用于任何与本次投标无关的用途。</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五、我单位郑重承诺向贵方提供的所有材料内容真实、准确，没有任何虚假、误导性陈述和记载，没有故意隐瞒与选择</w:t>
      </w:r>
      <w:r>
        <w:rPr>
          <w:rFonts w:hint="eastAsia" w:ascii="仿宋_GB2312" w:hAnsi="仿宋_GB2312" w:eastAsia="仿宋_GB2312" w:cs="仿宋_GB2312"/>
          <w:color w:val="000000"/>
          <w:sz w:val="30"/>
          <w:szCs w:val="30"/>
          <w:lang w:eastAsia="zh-CN"/>
        </w:rPr>
        <w:t>202</w:t>
      </w: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eastAsia="zh-CN"/>
        </w:rPr>
        <w:t>伊川</w:t>
      </w:r>
      <w:r>
        <w:rPr>
          <w:rFonts w:hint="eastAsia" w:ascii="仿宋_GB2312" w:hAnsi="仿宋_GB2312" w:eastAsia="仿宋_GB2312" w:cs="仿宋_GB2312"/>
          <w:color w:val="000000"/>
          <w:sz w:val="30"/>
          <w:szCs w:val="30"/>
        </w:rPr>
        <w:t>站办公楼制作安装树脂瓦顶棚项目有关的重要事实。如承诺不实，我单位自动放弃参选资格，并赔偿由此给招标人洛阳市公路事业发展中心洛界高速公路管理处造成的任何损失或费用。</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六、我单位也完全理解，贵方有权选择任何贵方可能收到的投标方案。</w:t>
      </w:r>
    </w:p>
    <w:p>
      <w:pPr>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七、我单位向招标人承诺以上条款自签署之日起生效，在参选和担任</w:t>
      </w:r>
      <w:r>
        <w:rPr>
          <w:rFonts w:hint="eastAsia" w:ascii="仿宋_GB2312" w:hAnsi="仿宋_GB2312" w:eastAsia="仿宋_GB2312" w:cs="仿宋_GB2312"/>
          <w:color w:val="000000"/>
          <w:sz w:val="30"/>
          <w:szCs w:val="30"/>
          <w:lang w:eastAsia="zh-CN"/>
        </w:rPr>
        <w:t>202</w:t>
      </w: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eastAsia="zh-CN"/>
        </w:rPr>
        <w:t>伊川</w:t>
      </w:r>
      <w:r>
        <w:rPr>
          <w:rFonts w:hint="eastAsia" w:ascii="仿宋_GB2312" w:hAnsi="仿宋_GB2312" w:eastAsia="仿宋_GB2312" w:cs="仿宋_GB2312"/>
          <w:color w:val="000000"/>
          <w:sz w:val="30"/>
          <w:szCs w:val="30"/>
        </w:rPr>
        <w:t>站办公楼制作安装树脂瓦顶棚项目期间持续有效。</w:t>
      </w:r>
    </w:p>
    <w:p>
      <w:pPr>
        <w:snapToGrid w:val="0"/>
        <w:spacing w:line="360" w:lineRule="auto"/>
        <w:ind w:firstLine="600" w:firstLineChars="200"/>
        <w:rPr>
          <w:rFonts w:ascii="仿宋_GB2312" w:hAnsi="仿宋_GB2312" w:eastAsia="仿宋_GB2312" w:cs="仿宋_GB2312"/>
          <w:color w:val="000000"/>
          <w:sz w:val="30"/>
          <w:szCs w:val="30"/>
        </w:rPr>
      </w:pP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投标单位（公章）： </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授权代表签字：</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日期：</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地址：</w:t>
      </w:r>
    </w:p>
    <w:p>
      <w:pPr>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电话：</w:t>
      </w:r>
    </w:p>
    <w:p>
      <w:pPr>
        <w:spacing w:line="360" w:lineRule="auto"/>
        <w:ind w:firstLine="600" w:firstLineChars="200"/>
        <w:rPr>
          <w:rFonts w:ascii="仿宋_GB2312" w:hAnsi="仿宋_GB2312" w:eastAsia="仿宋_GB2312" w:cs="仿宋_GB2312"/>
          <w:color w:val="000000"/>
          <w:sz w:val="30"/>
          <w:szCs w:val="30"/>
        </w:rPr>
      </w:pPr>
    </w:p>
    <w:p>
      <w:pPr>
        <w:spacing w:line="360" w:lineRule="auto"/>
        <w:rPr>
          <w:rFonts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pStyle w:val="2"/>
        <w:rPr>
          <w:rFonts w:hint="eastAsia" w:ascii="仿宋_GB2312" w:hAnsi="仿宋_GB2312" w:eastAsia="仿宋_GB2312" w:cs="仿宋_GB2312"/>
          <w:color w:val="000000"/>
          <w:sz w:val="30"/>
          <w:szCs w:val="30"/>
        </w:rPr>
      </w:pPr>
    </w:p>
    <w:p>
      <w:pPr>
        <w:pStyle w:val="2"/>
        <w:rPr>
          <w:rFonts w:hint="eastAsia" w:ascii="仿宋_GB2312" w:hAnsi="仿宋_GB2312" w:eastAsia="仿宋_GB2312" w:cs="仿宋_GB2312"/>
          <w:color w:val="000000"/>
          <w:sz w:val="30"/>
          <w:szCs w:val="30"/>
        </w:rPr>
      </w:pPr>
    </w:p>
    <w:p>
      <w:pPr>
        <w:spacing w:line="360" w:lineRule="auto"/>
        <w:rPr>
          <w:rFonts w:hint="eastAsia" w:ascii="仿宋_GB2312" w:hAnsi="仿宋_GB2312" w:eastAsia="仿宋_GB2312" w:cs="仿宋_GB2312"/>
          <w:color w:val="000000"/>
          <w:sz w:val="30"/>
          <w:szCs w:val="30"/>
        </w:rPr>
      </w:pPr>
    </w:p>
    <w:p>
      <w:pPr>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附件三：法定代表人授权书</w:t>
      </w:r>
    </w:p>
    <w:p>
      <w:pPr>
        <w:spacing w:line="360" w:lineRule="auto"/>
        <w:rPr>
          <w:rFonts w:ascii="仿宋_GB2312" w:hAnsi="仿宋_GB2312" w:eastAsia="仿宋_GB2312" w:cs="仿宋_GB2312"/>
          <w:color w:val="000000"/>
          <w:sz w:val="30"/>
          <w:szCs w:val="30"/>
        </w:rPr>
      </w:pPr>
    </w:p>
    <w:p>
      <w:pPr>
        <w:adjustRightInd w:val="0"/>
        <w:snapToGrid w:val="0"/>
        <w:spacing w:line="360" w:lineRule="auto"/>
        <w:jc w:val="cente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法定代表人授权书</w:t>
      </w:r>
    </w:p>
    <w:p>
      <w:pPr>
        <w:adjustRightInd w:val="0"/>
        <w:snapToGrid w:val="0"/>
        <w:spacing w:line="360" w:lineRule="auto"/>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洛阳市公路事业发展中心洛界高速公路管理处：</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（投标人名称）,中华人民共和国合法企业,法定地址</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（授权人姓名）特授权</w:t>
      </w:r>
      <w:r>
        <w:rPr>
          <w:rFonts w:hint="eastAsia" w:ascii="仿宋_GB2312" w:hAnsi="仿宋_GB2312" w:eastAsia="仿宋_GB2312" w:cs="仿宋_GB2312"/>
          <w:color w:val="000000"/>
          <w:sz w:val="30"/>
          <w:szCs w:val="30"/>
          <w:u w:val="single"/>
        </w:rPr>
        <w:t xml:space="preserve">          </w:t>
      </w:r>
      <w:r>
        <w:rPr>
          <w:rFonts w:hint="eastAsia" w:ascii="仿宋_GB2312" w:hAnsi="仿宋_GB2312" w:eastAsia="仿宋_GB2312" w:cs="仿宋_GB2312"/>
          <w:color w:val="000000"/>
          <w:sz w:val="30"/>
          <w:szCs w:val="30"/>
        </w:rPr>
        <w:t>（被授权人姓名、身份证号）代表我单位全权办理针对</w:t>
      </w:r>
      <w:r>
        <w:rPr>
          <w:rFonts w:hint="eastAsia" w:ascii="仿宋_GB2312" w:hAnsi="仿宋_GB2312" w:eastAsia="仿宋_GB2312" w:cs="仿宋_GB2312"/>
          <w:color w:val="000000"/>
          <w:sz w:val="30"/>
          <w:szCs w:val="30"/>
          <w:lang w:eastAsia="zh-CN"/>
        </w:rPr>
        <w:t>202</w:t>
      </w:r>
      <w:r>
        <w:rPr>
          <w:rFonts w:hint="eastAsia" w:ascii="仿宋_GB2312" w:hAnsi="仿宋_GB2312" w:eastAsia="仿宋_GB2312" w:cs="仿宋_GB2312"/>
          <w:color w:val="000000"/>
          <w:sz w:val="30"/>
          <w:szCs w:val="30"/>
          <w:lang w:val="en-US" w:eastAsia="zh-CN"/>
        </w:rPr>
        <w:t>1</w:t>
      </w:r>
      <w:r>
        <w:rPr>
          <w:rFonts w:hint="eastAsia" w:ascii="仿宋_GB2312" w:hAnsi="仿宋_GB2312" w:eastAsia="仿宋_GB2312" w:cs="仿宋_GB2312"/>
          <w:color w:val="000000"/>
          <w:sz w:val="30"/>
          <w:szCs w:val="30"/>
        </w:rPr>
        <w:t>年</w:t>
      </w:r>
      <w:r>
        <w:rPr>
          <w:rFonts w:hint="eastAsia" w:ascii="仿宋_GB2312" w:hAnsi="仿宋_GB2312" w:eastAsia="仿宋_GB2312" w:cs="仿宋_GB2312"/>
          <w:color w:val="000000"/>
          <w:sz w:val="30"/>
          <w:szCs w:val="30"/>
          <w:lang w:eastAsia="zh-CN"/>
        </w:rPr>
        <w:t>伊川</w:t>
      </w:r>
      <w:r>
        <w:rPr>
          <w:rFonts w:hint="eastAsia" w:ascii="仿宋_GB2312" w:hAnsi="仿宋_GB2312" w:eastAsia="仿宋_GB2312" w:cs="仿宋_GB2312"/>
          <w:color w:val="000000"/>
          <w:sz w:val="30"/>
          <w:szCs w:val="30"/>
        </w:rPr>
        <w:t>站办公楼制作安装树脂瓦顶棚项目的投标、谈判、签约等具体工作，并签署全部有关的文件、协议及合同。</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我单位对被授权人的签名负全部责任。</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在撤销授权的书面通知到达以前，本授权书一直有效。被授权人签署的所有文件（在授权书有效期内签署的）不因授权的撤销而失效。</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注：附法定代表人和授权委托人身份证复印件</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        </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法定代表人（签名）:                 </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授权委托人（签名）:                 </w:t>
      </w:r>
    </w:p>
    <w:p>
      <w:pPr>
        <w:adjustRightInd w:val="0"/>
        <w:snapToGrid w:val="0"/>
        <w:spacing w:line="360" w:lineRule="auto"/>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职  务:                 </w:t>
      </w:r>
    </w:p>
    <w:p>
      <w:pPr>
        <w:adjustRightInd w:val="0"/>
        <w:snapToGrid w:val="0"/>
        <w:spacing w:line="360" w:lineRule="auto"/>
        <w:ind w:firstLine="600" w:firstLineChars="200"/>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hint="eastAsia" w:ascii="仿宋_GB2312" w:hAnsi="仿宋_GB2312" w:eastAsia="仿宋_GB2312" w:cs="仿宋_GB2312"/>
          <w:color w:val="000000"/>
          <w:sz w:val="30"/>
          <w:szCs w:val="30"/>
        </w:rPr>
        <w:t xml:space="preserve">投标人（公章）: </w:t>
      </w:r>
    </w:p>
    <w:p>
      <w:pPr>
        <w:pStyle w:val="5"/>
        <w:widowControl/>
        <w:spacing w:line="240" w:lineRule="atLeast"/>
        <w:rPr>
          <w:rFonts w:ascii="仿宋" w:hAnsi="仿宋" w:eastAsia="仿宋" w:cs="仿宋"/>
          <w:sz w:val="32"/>
          <w:szCs w:val="32"/>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r –¾’©">
    <w:altName w:val="MS Gothic"/>
    <w:panose1 w:val="00000000000000000000"/>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605B5"/>
    <w:multiLevelType w:val="multilevel"/>
    <w:tmpl w:val="21B605B5"/>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7CE1209"/>
    <w:multiLevelType w:val="multilevel"/>
    <w:tmpl w:val="37CE120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B26016"/>
    <w:multiLevelType w:val="multilevel"/>
    <w:tmpl w:val="63B26016"/>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784256F4"/>
    <w:multiLevelType w:val="multilevel"/>
    <w:tmpl w:val="784256F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3ZTU2M2Q1ODU4NGM1ZTdiN2MwZjg5OTY4YWFmMGMifQ=="/>
  </w:docVars>
  <w:rsids>
    <w:rsidRoot w:val="009E46F8"/>
    <w:rsid w:val="009E46F8"/>
    <w:rsid w:val="00A709DB"/>
    <w:rsid w:val="00B07C78"/>
    <w:rsid w:val="00C87364"/>
    <w:rsid w:val="01600E4F"/>
    <w:rsid w:val="02312975"/>
    <w:rsid w:val="04ED56A1"/>
    <w:rsid w:val="05B035F9"/>
    <w:rsid w:val="061F0C1E"/>
    <w:rsid w:val="07271FDA"/>
    <w:rsid w:val="07376DCA"/>
    <w:rsid w:val="07B424F5"/>
    <w:rsid w:val="07FE6993"/>
    <w:rsid w:val="09CD2A00"/>
    <w:rsid w:val="0B613B72"/>
    <w:rsid w:val="0CF3253C"/>
    <w:rsid w:val="0DE05CB4"/>
    <w:rsid w:val="0F681801"/>
    <w:rsid w:val="0FF63667"/>
    <w:rsid w:val="108B0383"/>
    <w:rsid w:val="113F5BC3"/>
    <w:rsid w:val="12EE14DB"/>
    <w:rsid w:val="14BB5919"/>
    <w:rsid w:val="150D1B98"/>
    <w:rsid w:val="15D81BBC"/>
    <w:rsid w:val="17D878F4"/>
    <w:rsid w:val="18394CA0"/>
    <w:rsid w:val="196F156C"/>
    <w:rsid w:val="19A90A16"/>
    <w:rsid w:val="1B4E5FF6"/>
    <w:rsid w:val="1C5C229C"/>
    <w:rsid w:val="1C8B5C50"/>
    <w:rsid w:val="1CE24C47"/>
    <w:rsid w:val="1D9F2006"/>
    <w:rsid w:val="1EC63DE2"/>
    <w:rsid w:val="1EC64C57"/>
    <w:rsid w:val="1F640B86"/>
    <w:rsid w:val="20E06819"/>
    <w:rsid w:val="220D14E6"/>
    <w:rsid w:val="22495364"/>
    <w:rsid w:val="228A1A16"/>
    <w:rsid w:val="22B8127D"/>
    <w:rsid w:val="22BD1253"/>
    <w:rsid w:val="22E56B35"/>
    <w:rsid w:val="2361473B"/>
    <w:rsid w:val="23B93957"/>
    <w:rsid w:val="240D4A81"/>
    <w:rsid w:val="24504649"/>
    <w:rsid w:val="267D0755"/>
    <w:rsid w:val="268A4186"/>
    <w:rsid w:val="270019D6"/>
    <w:rsid w:val="293707E5"/>
    <w:rsid w:val="2A8353C2"/>
    <w:rsid w:val="2B462A28"/>
    <w:rsid w:val="2BBB762E"/>
    <w:rsid w:val="2BF81C34"/>
    <w:rsid w:val="2D3B1C1F"/>
    <w:rsid w:val="2D9647DF"/>
    <w:rsid w:val="2DE41984"/>
    <w:rsid w:val="2DF237A4"/>
    <w:rsid w:val="2E47045D"/>
    <w:rsid w:val="2F732B79"/>
    <w:rsid w:val="30874023"/>
    <w:rsid w:val="30FD1934"/>
    <w:rsid w:val="31D6355C"/>
    <w:rsid w:val="324A22B2"/>
    <w:rsid w:val="33310B66"/>
    <w:rsid w:val="33F341D0"/>
    <w:rsid w:val="354814DA"/>
    <w:rsid w:val="35C01011"/>
    <w:rsid w:val="36286B4A"/>
    <w:rsid w:val="36716C5B"/>
    <w:rsid w:val="37C07B69"/>
    <w:rsid w:val="37C74F9B"/>
    <w:rsid w:val="38B53E06"/>
    <w:rsid w:val="38CF2BE0"/>
    <w:rsid w:val="3C312FB1"/>
    <w:rsid w:val="3D3C1673"/>
    <w:rsid w:val="3D9C3AD8"/>
    <w:rsid w:val="3DD03D86"/>
    <w:rsid w:val="3DE714F2"/>
    <w:rsid w:val="3F0F7656"/>
    <w:rsid w:val="401348B8"/>
    <w:rsid w:val="401E56B9"/>
    <w:rsid w:val="40B52380"/>
    <w:rsid w:val="41514EC2"/>
    <w:rsid w:val="42B209B3"/>
    <w:rsid w:val="435B62CE"/>
    <w:rsid w:val="4400330F"/>
    <w:rsid w:val="443435E1"/>
    <w:rsid w:val="44605702"/>
    <w:rsid w:val="4AB36660"/>
    <w:rsid w:val="4AB95AF0"/>
    <w:rsid w:val="4B275528"/>
    <w:rsid w:val="4F7742C7"/>
    <w:rsid w:val="505D38FF"/>
    <w:rsid w:val="51581ED6"/>
    <w:rsid w:val="51DF5C9E"/>
    <w:rsid w:val="52BC7821"/>
    <w:rsid w:val="53E40BC0"/>
    <w:rsid w:val="541B324E"/>
    <w:rsid w:val="550F6EB3"/>
    <w:rsid w:val="55650947"/>
    <w:rsid w:val="55655F4C"/>
    <w:rsid w:val="58270B1C"/>
    <w:rsid w:val="5873658A"/>
    <w:rsid w:val="5CEE03B2"/>
    <w:rsid w:val="5D360107"/>
    <w:rsid w:val="5E707694"/>
    <w:rsid w:val="5EB979FE"/>
    <w:rsid w:val="5F377F0C"/>
    <w:rsid w:val="6020649D"/>
    <w:rsid w:val="60876D40"/>
    <w:rsid w:val="61755B39"/>
    <w:rsid w:val="61DD0259"/>
    <w:rsid w:val="61FB319F"/>
    <w:rsid w:val="62216AA8"/>
    <w:rsid w:val="635A43B6"/>
    <w:rsid w:val="65336414"/>
    <w:rsid w:val="65EE7F04"/>
    <w:rsid w:val="66E96F0F"/>
    <w:rsid w:val="675F6C79"/>
    <w:rsid w:val="6B20111F"/>
    <w:rsid w:val="6C363AEC"/>
    <w:rsid w:val="6CC03508"/>
    <w:rsid w:val="6D596011"/>
    <w:rsid w:val="6EF0136D"/>
    <w:rsid w:val="6F320B22"/>
    <w:rsid w:val="6FC34FAB"/>
    <w:rsid w:val="6FEF3185"/>
    <w:rsid w:val="71453480"/>
    <w:rsid w:val="72164E79"/>
    <w:rsid w:val="72D7102E"/>
    <w:rsid w:val="73EE5314"/>
    <w:rsid w:val="755439F3"/>
    <w:rsid w:val="75AE0F85"/>
    <w:rsid w:val="75BA2856"/>
    <w:rsid w:val="75D24449"/>
    <w:rsid w:val="762925B5"/>
    <w:rsid w:val="7871035A"/>
    <w:rsid w:val="7A4433CC"/>
    <w:rsid w:val="7DB32180"/>
    <w:rsid w:val="7F1D69F0"/>
    <w:rsid w:val="7F96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heme="minorHAnsi" w:eastAsiaTheme="minorEastAsia" w:cstheme="minorBidi"/>
      <w:color w:val="000000"/>
      <w:sz w:val="24"/>
      <w:szCs w:val="22"/>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5">
    <w:name w:val="Normal (Web)"/>
    <w:basedOn w:val="1"/>
    <w:qFormat/>
    <w:uiPriority w:val="0"/>
    <w:rPr>
      <w:sz w:val="24"/>
    </w:rPr>
  </w:style>
  <w:style w:type="character" w:styleId="8">
    <w:name w:val="Strong"/>
    <w:basedOn w:val="7"/>
    <w:qFormat/>
    <w:uiPriority w:val="0"/>
    <w:rPr>
      <w:b/>
      <w:bCs/>
    </w:rPr>
  </w:style>
  <w:style w:type="character" w:styleId="9">
    <w:name w:val="FollowedHyperlink"/>
    <w:basedOn w:val="7"/>
    <w:qFormat/>
    <w:uiPriority w:val="0"/>
    <w:rPr>
      <w:color w:val="338DE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0000FF"/>
      <w:u w:val="single"/>
    </w:rPr>
  </w:style>
  <w:style w:type="character" w:styleId="14">
    <w:name w:val="HTML Code"/>
    <w:basedOn w:val="7"/>
    <w:qFormat/>
    <w:uiPriority w:val="0"/>
    <w:rPr>
      <w:rFonts w:ascii="serif" w:hAnsi="serif" w:eastAsia="serif" w:cs="serif"/>
      <w:sz w:val="21"/>
      <w:szCs w:val="21"/>
    </w:rPr>
  </w:style>
  <w:style w:type="character" w:styleId="15">
    <w:name w:val="HTML Cite"/>
    <w:basedOn w:val="7"/>
    <w:qFormat/>
    <w:uiPriority w:val="0"/>
  </w:style>
  <w:style w:type="character" w:styleId="16">
    <w:name w:val="HTML Keyboard"/>
    <w:basedOn w:val="7"/>
    <w:qFormat/>
    <w:uiPriority w:val="0"/>
    <w:rPr>
      <w:rFonts w:hint="default" w:ascii="serif" w:hAnsi="serif" w:eastAsia="serif" w:cs="serif"/>
      <w:color w:val="FFFFFF"/>
      <w:sz w:val="21"/>
      <w:szCs w:val="21"/>
      <w:u w:val="none"/>
    </w:rPr>
  </w:style>
  <w:style w:type="character" w:styleId="17">
    <w:name w:val="HTML Sample"/>
    <w:basedOn w:val="7"/>
    <w:qFormat/>
    <w:uiPriority w:val="0"/>
    <w:rPr>
      <w:rFonts w:hint="default" w:ascii="serif" w:hAnsi="serif" w:eastAsia="serif" w:cs="serif"/>
      <w:sz w:val="21"/>
      <w:szCs w:val="21"/>
    </w:rPr>
  </w:style>
  <w:style w:type="paragraph" w:customStyle="1" w:styleId="18">
    <w:name w:val="列出段落1"/>
    <w:basedOn w:val="1"/>
    <w:qFormat/>
    <w:uiPriority w:val="34"/>
    <w:pPr>
      <w:ind w:firstLine="420" w:firstLineChars="200"/>
    </w:pPr>
  </w:style>
  <w:style w:type="paragraph" w:customStyle="1" w:styleId="19">
    <w:name w:val="杮暥 5"/>
    <w:basedOn w:val="1"/>
    <w:qFormat/>
    <w:uiPriority w:val="0"/>
    <w:pPr>
      <w:tabs>
        <w:tab w:val="left" w:pos="360"/>
      </w:tabs>
      <w:autoSpaceDE w:val="0"/>
      <w:autoSpaceDN w:val="0"/>
      <w:adjustRightInd w:val="0"/>
      <w:ind w:left="360" w:hanging="360"/>
      <w:jc w:val="left"/>
    </w:pPr>
    <w:rPr>
      <w:rFonts w:ascii="Arial" w:hAnsi="Arial" w:eastAsia="‚l‚r –¾’©" w:cs="Times New Roman"/>
      <w:b/>
      <w:szCs w:val="20"/>
    </w:rPr>
  </w:style>
  <w:style w:type="paragraph" w:customStyle="1" w:styleId="20">
    <w:name w:val="杮暥 4"/>
    <w:basedOn w:val="1"/>
    <w:qFormat/>
    <w:uiPriority w:val="0"/>
    <w:pPr>
      <w:tabs>
        <w:tab w:val="left" w:pos="567"/>
      </w:tabs>
      <w:autoSpaceDE w:val="0"/>
      <w:autoSpaceDN w:val="0"/>
      <w:adjustRightInd w:val="0"/>
      <w:ind w:left="567" w:hanging="567"/>
    </w:pPr>
    <w:rPr>
      <w:rFonts w:ascii="Arial" w:hAnsi="Arial" w:eastAsia="‚l‚r –¾’©" w:cs="Times New Roman"/>
      <w:sz w:val="22"/>
      <w:szCs w:val="20"/>
    </w:rPr>
  </w:style>
  <w:style w:type="paragraph" w:customStyle="1" w:styleId="21">
    <w:name w:val="正文内容"/>
    <w:basedOn w:val="1"/>
    <w:qFormat/>
    <w:uiPriority w:val="0"/>
    <w:pPr>
      <w:spacing w:line="360" w:lineRule="auto"/>
      <w:ind w:firstLine="480" w:firstLineChars="200"/>
    </w:pPr>
    <w:rPr>
      <w:rFonts w:ascii="宋体" w:eastAsia="宋体" w:cs="Times New Roman"/>
      <w:bCs/>
      <w:kern w:val="0"/>
      <w:sz w:val="24"/>
    </w:rPr>
  </w:style>
  <w:style w:type="character" w:customStyle="1" w:styleId="22">
    <w:name w:val="fontborder"/>
    <w:basedOn w:val="7"/>
    <w:qFormat/>
    <w:uiPriority w:val="0"/>
    <w:rPr>
      <w:bdr w:val="single" w:color="000000" w:sz="6" w:space="0"/>
    </w:rPr>
  </w:style>
  <w:style w:type="character" w:customStyle="1" w:styleId="23">
    <w:name w:val="fontstrikethrough"/>
    <w:basedOn w:val="7"/>
    <w:qFormat/>
    <w:uiPriority w:val="0"/>
    <w:rPr>
      <w:strike/>
    </w:rPr>
  </w:style>
  <w:style w:type="character" w:customStyle="1" w:styleId="24">
    <w:name w:val="font01"/>
    <w:basedOn w:val="7"/>
    <w:qFormat/>
    <w:uiPriority w:val="0"/>
    <w:rPr>
      <w:rFonts w:ascii="Calibri" w:hAnsi="Calibri" w:cs="Calibri"/>
      <w:color w:val="000000"/>
      <w:sz w:val="24"/>
      <w:szCs w:val="24"/>
      <w:u w:val="none"/>
    </w:rPr>
  </w:style>
  <w:style w:type="character" w:customStyle="1" w:styleId="25">
    <w:name w:val="font1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4688</Words>
  <Characters>4879</Characters>
  <Lines>63</Lines>
  <Paragraphs>17</Paragraphs>
  <TotalTime>131</TotalTime>
  <ScaleCrop>false</ScaleCrop>
  <LinksUpToDate>false</LinksUpToDate>
  <CharactersWithSpaces>5209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2021-09-16T03:04:00Z</dcterms:created>
  <dc:creator>Administrator</dc:creator>
  <cp:lastModifiedBy>DY</cp:lastModifiedBy>
  <cp:lastPrinted>2022-06-30T03:13:33Z</cp:lastPrinted>
  <dcterms:modified xsi:type="dcterms:W3CDTF">2022-06-30T03:16:36Z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C448E8531DE640739007CD986FD40947</vt:lpwstr>
  </property>
</Properties>
</file>